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F9D05E" w14:textId="77777777" w:rsidR="00DC70A1" w:rsidRPr="00F83CD9" w:rsidRDefault="00DC70A1" w:rsidP="00DC70A1">
      <w:pPr>
        <w:pStyle w:val="Header"/>
        <w:jc w:val="center"/>
        <w:rPr>
          <w:rFonts w:ascii="Arial" w:hAnsi="Arial" w:cs="Arial"/>
          <w:b/>
          <w:sz w:val="28"/>
          <w:szCs w:val="28"/>
        </w:rPr>
      </w:pPr>
      <w:bookmarkStart w:id="0" w:name="_GoBack"/>
      <w:bookmarkEnd w:id="0"/>
      <w:r w:rsidRPr="00F83CD9">
        <w:rPr>
          <w:rFonts w:ascii="Arial" w:hAnsi="Arial" w:cs="Arial"/>
          <w:b/>
          <w:sz w:val="28"/>
          <w:szCs w:val="28"/>
        </w:rPr>
        <w:t>Using the CDIO Syllabus 2.0 to Assess Leadership Self-efficacy</w:t>
      </w:r>
    </w:p>
    <w:p w14:paraId="09836137" w14:textId="77777777" w:rsidR="00233B88" w:rsidRPr="00F83CD9" w:rsidRDefault="00233B88" w:rsidP="00887C45">
      <w:pPr>
        <w:rPr>
          <w:rFonts w:ascii="Arial" w:hAnsi="Arial" w:cs="Arial"/>
          <w:sz w:val="22"/>
          <w:szCs w:val="22"/>
          <w:lang w:val="en-US"/>
        </w:rPr>
      </w:pPr>
    </w:p>
    <w:p w14:paraId="10353CC5" w14:textId="77777777" w:rsidR="00233B88" w:rsidRPr="00F83CD9" w:rsidRDefault="00233B88" w:rsidP="00887C45">
      <w:pPr>
        <w:rPr>
          <w:rFonts w:ascii="Arial" w:hAnsi="Arial" w:cs="Arial"/>
          <w:sz w:val="22"/>
          <w:szCs w:val="22"/>
          <w:lang w:val="en-US"/>
        </w:rPr>
      </w:pPr>
    </w:p>
    <w:p w14:paraId="65691779" w14:textId="77777777" w:rsidR="00887C45" w:rsidRPr="00F83CD9" w:rsidRDefault="00887C45" w:rsidP="00887C45">
      <w:pPr>
        <w:rPr>
          <w:rFonts w:ascii="Arial" w:hAnsi="Arial" w:cs="Arial"/>
          <w:sz w:val="22"/>
          <w:szCs w:val="22"/>
          <w:lang w:val="en-US"/>
        </w:rPr>
      </w:pPr>
    </w:p>
    <w:p w14:paraId="0BB668DB" w14:textId="144AAA1F" w:rsidR="00965598" w:rsidRPr="00F83CD9" w:rsidRDefault="004B1E4C" w:rsidP="00887C45">
      <w:pPr>
        <w:jc w:val="center"/>
        <w:rPr>
          <w:rFonts w:ascii="Arial" w:hAnsi="Arial" w:cs="Arial"/>
          <w:b/>
          <w:sz w:val="22"/>
          <w:szCs w:val="22"/>
          <w:lang w:val="en-US"/>
        </w:rPr>
      </w:pPr>
      <w:r w:rsidRPr="00F83CD9">
        <w:rPr>
          <w:rFonts w:ascii="Arial" w:hAnsi="Arial" w:cs="Arial"/>
          <w:b/>
          <w:sz w:val="28"/>
          <w:szCs w:val="28"/>
        </w:rPr>
        <w:t>William A Lucas</w:t>
      </w:r>
      <w:r w:rsidRPr="00F83CD9">
        <w:rPr>
          <w:rFonts w:ascii="Arial" w:hAnsi="Arial" w:cs="Arial"/>
          <w:b/>
          <w:sz w:val="28"/>
          <w:szCs w:val="28"/>
          <w:lang w:val="en-US"/>
        </w:rPr>
        <w:t xml:space="preserve"> </w:t>
      </w:r>
    </w:p>
    <w:p w14:paraId="6FE1629C" w14:textId="77777777" w:rsidR="00965598" w:rsidRPr="00F83CD9" w:rsidRDefault="00965598" w:rsidP="00887C45">
      <w:pPr>
        <w:jc w:val="center"/>
        <w:rPr>
          <w:rFonts w:ascii="Arial" w:hAnsi="Arial" w:cs="Arial"/>
          <w:sz w:val="22"/>
          <w:szCs w:val="22"/>
          <w:lang w:val="en-US"/>
        </w:rPr>
      </w:pPr>
    </w:p>
    <w:p w14:paraId="30F34E77" w14:textId="77777777" w:rsidR="00F83CD9" w:rsidRPr="00F83CD9" w:rsidRDefault="00F83CD9" w:rsidP="00887C45">
      <w:pPr>
        <w:jc w:val="center"/>
        <w:rPr>
          <w:rFonts w:ascii="Arial" w:hAnsi="Arial" w:cs="Arial"/>
          <w:sz w:val="22"/>
          <w:szCs w:val="22"/>
          <w:lang w:val="en-US"/>
        </w:rPr>
      </w:pPr>
      <w:r w:rsidRPr="00F83CD9">
        <w:rPr>
          <w:rFonts w:ascii="Arial" w:hAnsi="Arial" w:cs="Arial"/>
          <w:sz w:val="22"/>
          <w:szCs w:val="22"/>
          <w:lang w:val="en-US"/>
        </w:rPr>
        <w:t>Director of Assessment, Gordon Engineering Leadership Program</w:t>
      </w:r>
    </w:p>
    <w:p w14:paraId="3490FEB2" w14:textId="0115F111" w:rsidR="00965598" w:rsidRPr="00F83CD9" w:rsidRDefault="004B1E4C" w:rsidP="00887C45">
      <w:pPr>
        <w:jc w:val="center"/>
        <w:rPr>
          <w:rFonts w:ascii="Arial" w:hAnsi="Arial" w:cs="Arial"/>
          <w:sz w:val="22"/>
          <w:szCs w:val="22"/>
          <w:lang w:val="en-US"/>
        </w:rPr>
      </w:pPr>
      <w:r w:rsidRPr="00F83CD9">
        <w:rPr>
          <w:rFonts w:ascii="Arial" w:hAnsi="Arial" w:cs="Arial"/>
          <w:sz w:val="22"/>
          <w:szCs w:val="22"/>
          <w:lang w:val="en-US"/>
        </w:rPr>
        <w:t>Massachusetts Institute of Technology</w:t>
      </w:r>
    </w:p>
    <w:p w14:paraId="5DB1B958" w14:textId="77777777" w:rsidR="00887C45" w:rsidRPr="00F83CD9" w:rsidRDefault="00887C45" w:rsidP="00887C45">
      <w:pPr>
        <w:rPr>
          <w:rFonts w:ascii="Arial" w:hAnsi="Arial" w:cs="Arial"/>
          <w:sz w:val="22"/>
          <w:szCs w:val="22"/>
          <w:lang w:val="en-US"/>
        </w:rPr>
      </w:pPr>
    </w:p>
    <w:p w14:paraId="41CDD7BE" w14:textId="77777777" w:rsidR="00F83CD9" w:rsidRPr="00F83CD9" w:rsidRDefault="00F83CD9" w:rsidP="00887C45">
      <w:pPr>
        <w:rPr>
          <w:rFonts w:ascii="Arial" w:hAnsi="Arial" w:cs="Arial"/>
          <w:sz w:val="22"/>
          <w:szCs w:val="22"/>
          <w:lang w:val="en-US"/>
        </w:rPr>
      </w:pPr>
    </w:p>
    <w:p w14:paraId="062055D1" w14:textId="77777777" w:rsidR="00233B88" w:rsidRPr="00F83CD9" w:rsidRDefault="00233B88" w:rsidP="00887C45">
      <w:pPr>
        <w:rPr>
          <w:rFonts w:ascii="Arial" w:hAnsi="Arial" w:cs="Arial"/>
          <w:sz w:val="22"/>
          <w:szCs w:val="22"/>
          <w:lang w:val="en-US"/>
        </w:rPr>
      </w:pPr>
    </w:p>
    <w:p w14:paraId="2188D52C" w14:textId="77777777" w:rsidR="00887C45" w:rsidRPr="00F83CD9" w:rsidRDefault="003A2B32" w:rsidP="00887C45">
      <w:pPr>
        <w:rPr>
          <w:rFonts w:ascii="Arial" w:hAnsi="Arial" w:cs="Arial"/>
          <w:b/>
          <w:sz w:val="22"/>
          <w:szCs w:val="22"/>
          <w:lang w:val="en-US"/>
        </w:rPr>
      </w:pPr>
      <w:r w:rsidRPr="00F83CD9">
        <w:rPr>
          <w:rFonts w:ascii="Arial" w:hAnsi="Arial" w:cs="Arial"/>
          <w:b/>
          <w:sz w:val="22"/>
          <w:szCs w:val="22"/>
          <w:lang w:val="en-US"/>
        </w:rPr>
        <w:t>ABSTRACT</w:t>
      </w:r>
    </w:p>
    <w:p w14:paraId="1966ACD6" w14:textId="77777777" w:rsidR="00887C45" w:rsidRPr="00F83CD9" w:rsidRDefault="00887C45" w:rsidP="00887C45">
      <w:pPr>
        <w:rPr>
          <w:rFonts w:ascii="Arial" w:hAnsi="Arial" w:cs="Arial"/>
          <w:sz w:val="22"/>
          <w:szCs w:val="22"/>
          <w:lang w:val="en-US"/>
        </w:rPr>
      </w:pPr>
    </w:p>
    <w:p w14:paraId="0F967B45" w14:textId="2D674329" w:rsidR="004B1E4C" w:rsidRPr="00F83CD9" w:rsidRDefault="004B1E4C" w:rsidP="004B1E4C">
      <w:pPr>
        <w:rPr>
          <w:rFonts w:ascii="Arial" w:hAnsi="Arial" w:cs="Arial"/>
          <w:sz w:val="22"/>
          <w:szCs w:val="22"/>
        </w:rPr>
      </w:pPr>
      <w:r w:rsidRPr="00F83CD9">
        <w:rPr>
          <w:rFonts w:ascii="Arial" w:hAnsi="Arial" w:cs="Arial"/>
          <w:sz w:val="22"/>
          <w:szCs w:val="22"/>
        </w:rPr>
        <w:t xml:space="preserve">This paper presents a method of using the CDIO Syllabus as a structure for the development of self-efficacy measures </w:t>
      </w:r>
      <w:r w:rsidR="00EF7C5E">
        <w:rPr>
          <w:rFonts w:ascii="Arial" w:hAnsi="Arial" w:cs="Arial"/>
          <w:sz w:val="22"/>
          <w:szCs w:val="22"/>
        </w:rPr>
        <w:t>for the</w:t>
      </w:r>
      <w:r w:rsidRPr="00F83CD9">
        <w:rPr>
          <w:rFonts w:ascii="Arial" w:hAnsi="Arial" w:cs="Arial"/>
          <w:sz w:val="22"/>
          <w:szCs w:val="22"/>
        </w:rPr>
        <w:t xml:space="preserve"> assess</w:t>
      </w:r>
      <w:r w:rsidR="00EF7C5E">
        <w:rPr>
          <w:rFonts w:ascii="Arial" w:hAnsi="Arial" w:cs="Arial"/>
          <w:sz w:val="22"/>
          <w:szCs w:val="22"/>
        </w:rPr>
        <w:t>ment of</w:t>
      </w:r>
      <w:r w:rsidRPr="00F83CD9">
        <w:rPr>
          <w:rFonts w:ascii="Arial" w:hAnsi="Arial" w:cs="Arial"/>
          <w:sz w:val="22"/>
          <w:szCs w:val="22"/>
        </w:rPr>
        <w:t xml:space="preserve"> the Gordon Engineering Leadership Program.  </w:t>
      </w:r>
      <w:r w:rsidR="00EF7C5E">
        <w:rPr>
          <w:rFonts w:ascii="Arial" w:hAnsi="Arial" w:cs="Arial"/>
          <w:sz w:val="22"/>
          <w:szCs w:val="22"/>
        </w:rPr>
        <w:t>I</w:t>
      </w:r>
      <w:r w:rsidRPr="00F83CD9">
        <w:rPr>
          <w:rFonts w:ascii="Arial" w:hAnsi="Arial" w:cs="Arial"/>
          <w:sz w:val="22"/>
          <w:szCs w:val="22"/>
        </w:rPr>
        <w:t xml:space="preserve">t </w:t>
      </w:r>
      <w:r w:rsidR="00EF7C5E">
        <w:rPr>
          <w:rFonts w:ascii="Arial" w:hAnsi="Arial" w:cs="Arial"/>
          <w:sz w:val="22"/>
          <w:szCs w:val="22"/>
        </w:rPr>
        <w:t xml:space="preserve">begins with a brief review of the increasing interest experiential learning in engineering education, and </w:t>
      </w:r>
      <w:r w:rsidRPr="00F83CD9">
        <w:rPr>
          <w:rFonts w:ascii="Arial" w:hAnsi="Arial" w:cs="Arial"/>
          <w:sz w:val="22"/>
          <w:szCs w:val="22"/>
        </w:rPr>
        <w:t xml:space="preserve">provides an overview of Bandura’s (1986, 1997) self-efficacy concept and his guidance on the development of items that can be considered as a set representing a particular self-efficacy domain.  </w:t>
      </w:r>
      <w:r w:rsidR="00EF7C5E" w:rsidRPr="00F83CD9">
        <w:rPr>
          <w:rFonts w:ascii="Arial" w:hAnsi="Arial" w:cs="Arial"/>
          <w:sz w:val="22"/>
          <w:szCs w:val="22"/>
        </w:rPr>
        <w:t xml:space="preserve">The paper </w:t>
      </w:r>
      <w:r w:rsidR="00EF7C5E">
        <w:rPr>
          <w:rFonts w:ascii="Arial" w:hAnsi="Arial" w:cs="Arial"/>
          <w:sz w:val="22"/>
          <w:szCs w:val="22"/>
        </w:rPr>
        <w:t xml:space="preserve">then </w:t>
      </w:r>
      <w:r w:rsidR="00EF7C5E" w:rsidRPr="00F83CD9">
        <w:rPr>
          <w:rFonts w:ascii="Arial" w:hAnsi="Arial" w:cs="Arial"/>
          <w:sz w:val="22"/>
          <w:szCs w:val="22"/>
        </w:rPr>
        <w:t>introduces the MIT Gordon Engineering Leadership (GEL) Program</w:t>
      </w:r>
      <w:r w:rsidR="00EF7C5E">
        <w:rPr>
          <w:rFonts w:ascii="Arial" w:hAnsi="Arial" w:cs="Arial"/>
          <w:sz w:val="22"/>
          <w:szCs w:val="22"/>
        </w:rPr>
        <w:t>,</w:t>
      </w:r>
      <w:r w:rsidR="00EF7C5E" w:rsidRPr="00F83CD9">
        <w:rPr>
          <w:rFonts w:ascii="Arial" w:hAnsi="Arial" w:cs="Arial"/>
          <w:sz w:val="22"/>
          <w:szCs w:val="22"/>
        </w:rPr>
        <w:t xml:space="preserve"> maps its </w:t>
      </w:r>
      <w:r w:rsidR="00EF7C5E">
        <w:rPr>
          <w:rFonts w:ascii="Arial" w:hAnsi="Arial" w:cs="Arial"/>
          <w:sz w:val="22"/>
          <w:szCs w:val="22"/>
        </w:rPr>
        <w:t>learning objectives found at</w:t>
      </w:r>
      <w:r w:rsidR="00EF7C5E" w:rsidRPr="00F83CD9">
        <w:rPr>
          <w:rFonts w:ascii="Arial" w:hAnsi="Arial" w:cs="Arial"/>
          <w:sz w:val="22"/>
          <w:szCs w:val="22"/>
        </w:rPr>
        <w:t xml:space="preserve"> the 4</w:t>
      </w:r>
      <w:r w:rsidR="00EF7C5E" w:rsidRPr="00F83CD9">
        <w:rPr>
          <w:rFonts w:ascii="Arial" w:hAnsi="Arial" w:cs="Arial"/>
          <w:sz w:val="22"/>
          <w:szCs w:val="22"/>
          <w:vertAlign w:val="superscript"/>
        </w:rPr>
        <w:t>th</w:t>
      </w:r>
      <w:r w:rsidR="00EF7C5E" w:rsidRPr="00F83CD9">
        <w:rPr>
          <w:rFonts w:ascii="Arial" w:hAnsi="Arial" w:cs="Arial"/>
          <w:sz w:val="22"/>
          <w:szCs w:val="22"/>
        </w:rPr>
        <w:t xml:space="preserve"> level of the CDIO Syllab</w:t>
      </w:r>
      <w:r w:rsidR="00EF7C5E">
        <w:rPr>
          <w:rFonts w:ascii="Arial" w:hAnsi="Arial" w:cs="Arial"/>
          <w:sz w:val="22"/>
          <w:szCs w:val="22"/>
        </w:rPr>
        <w:t>us 2.0, and provides examples of corresponding self-efficacy scale items.</w:t>
      </w:r>
      <w:r w:rsidR="00EF7C5E">
        <w:rPr>
          <w:rFonts w:ascii="Arial" w:hAnsi="Arial" w:cs="Arial"/>
          <w:sz w:val="22"/>
          <w:szCs w:val="22"/>
        </w:rPr>
        <w:t xml:space="preserve"> </w:t>
      </w:r>
      <w:r w:rsidRPr="00F83CD9">
        <w:rPr>
          <w:rFonts w:ascii="Arial" w:hAnsi="Arial" w:cs="Arial"/>
          <w:sz w:val="22"/>
          <w:szCs w:val="22"/>
        </w:rPr>
        <w:t>The third section presents the findings of a pre-test/post-test design that provides evidence for the relative success of the Gordon program.</w:t>
      </w:r>
    </w:p>
    <w:p w14:paraId="362F24FA" w14:textId="77777777" w:rsidR="00C205B8" w:rsidRPr="00F83CD9" w:rsidRDefault="00C205B8" w:rsidP="00887C45">
      <w:pPr>
        <w:rPr>
          <w:rFonts w:ascii="Arial" w:hAnsi="Arial" w:cs="Arial"/>
          <w:sz w:val="22"/>
          <w:szCs w:val="22"/>
          <w:lang w:val="en-US"/>
        </w:rPr>
      </w:pPr>
    </w:p>
    <w:p w14:paraId="1EE4AB34" w14:textId="77777777" w:rsidR="004B1E4C" w:rsidRPr="00F83CD9" w:rsidRDefault="004B1E4C" w:rsidP="00887C45">
      <w:pPr>
        <w:rPr>
          <w:rFonts w:ascii="Arial" w:hAnsi="Arial" w:cs="Arial"/>
          <w:sz w:val="22"/>
          <w:szCs w:val="22"/>
          <w:lang w:val="en-US"/>
        </w:rPr>
      </w:pPr>
    </w:p>
    <w:p w14:paraId="276EC9E1" w14:textId="77777777" w:rsidR="00233B88" w:rsidRPr="00F83CD9" w:rsidRDefault="00233B88" w:rsidP="00887C45">
      <w:pPr>
        <w:rPr>
          <w:rFonts w:ascii="Arial" w:hAnsi="Arial" w:cs="Arial"/>
          <w:b/>
          <w:sz w:val="22"/>
          <w:szCs w:val="22"/>
          <w:lang w:val="en-US"/>
        </w:rPr>
      </w:pPr>
      <w:r w:rsidRPr="00F83CD9">
        <w:rPr>
          <w:rFonts w:ascii="Arial" w:hAnsi="Arial" w:cs="Arial"/>
          <w:b/>
          <w:sz w:val="22"/>
          <w:szCs w:val="22"/>
          <w:lang w:val="en-US"/>
        </w:rPr>
        <w:t>KEYWORDS</w:t>
      </w:r>
    </w:p>
    <w:p w14:paraId="604394C7" w14:textId="77777777" w:rsidR="00C205B8" w:rsidRPr="00F83CD9" w:rsidRDefault="00C205B8" w:rsidP="00887C45">
      <w:pPr>
        <w:rPr>
          <w:rFonts w:ascii="Arial" w:hAnsi="Arial" w:cs="Arial"/>
          <w:sz w:val="22"/>
          <w:szCs w:val="22"/>
          <w:lang w:val="en-US"/>
        </w:rPr>
      </w:pPr>
    </w:p>
    <w:p w14:paraId="1BAF808B" w14:textId="1333AE28" w:rsidR="00233B88" w:rsidRPr="00F83CD9" w:rsidRDefault="004B1E4C" w:rsidP="00887C45">
      <w:pPr>
        <w:rPr>
          <w:rFonts w:ascii="Arial" w:hAnsi="Arial" w:cs="Arial"/>
          <w:sz w:val="22"/>
          <w:szCs w:val="22"/>
          <w:lang w:val="en-US"/>
        </w:rPr>
      </w:pPr>
      <w:r w:rsidRPr="00F83CD9">
        <w:rPr>
          <w:rFonts w:ascii="Arial" w:hAnsi="Arial" w:cs="Arial"/>
          <w:sz w:val="22"/>
          <w:szCs w:val="22"/>
          <w:lang w:val="en-US"/>
        </w:rPr>
        <w:t xml:space="preserve">Engineering self-efficacy, assessment, leadership, </w:t>
      </w:r>
      <w:r w:rsidR="003C058C" w:rsidRPr="00F83CD9">
        <w:rPr>
          <w:rFonts w:ascii="Arial" w:hAnsi="Arial" w:cs="Arial"/>
          <w:sz w:val="22"/>
          <w:szCs w:val="22"/>
          <w:lang w:val="en-US"/>
        </w:rPr>
        <w:t>CDIO Standa</w:t>
      </w:r>
      <w:r w:rsidRPr="00F83CD9">
        <w:rPr>
          <w:rFonts w:ascii="Arial" w:hAnsi="Arial" w:cs="Arial"/>
          <w:sz w:val="22"/>
          <w:szCs w:val="22"/>
          <w:lang w:val="en-US"/>
        </w:rPr>
        <w:t>rds: 2, 3.</w:t>
      </w:r>
    </w:p>
    <w:p w14:paraId="36E31DB4" w14:textId="77777777" w:rsidR="00233B88" w:rsidRPr="00F83CD9" w:rsidRDefault="00233B88" w:rsidP="00887C45">
      <w:pPr>
        <w:rPr>
          <w:rFonts w:ascii="Arial" w:hAnsi="Arial" w:cs="Arial"/>
          <w:sz w:val="22"/>
          <w:szCs w:val="22"/>
          <w:lang w:val="en-US"/>
        </w:rPr>
      </w:pPr>
    </w:p>
    <w:p w14:paraId="41F747A0" w14:textId="77777777" w:rsidR="00C205B8" w:rsidRPr="00F83CD9" w:rsidRDefault="00C205B8" w:rsidP="00887C45">
      <w:pPr>
        <w:rPr>
          <w:rFonts w:ascii="Arial" w:hAnsi="Arial" w:cs="Arial"/>
          <w:sz w:val="22"/>
          <w:szCs w:val="22"/>
          <w:lang w:val="en-US"/>
        </w:rPr>
      </w:pPr>
    </w:p>
    <w:p w14:paraId="2F09431E" w14:textId="2F41EE63" w:rsidR="00DC70A1" w:rsidRPr="00F83CD9" w:rsidRDefault="00DC70A1" w:rsidP="00DC70A1">
      <w:pPr>
        <w:rPr>
          <w:rFonts w:ascii="Arial" w:hAnsi="Arial" w:cs="Arial"/>
          <w:b/>
          <w:sz w:val="22"/>
          <w:szCs w:val="22"/>
        </w:rPr>
      </w:pPr>
      <w:r w:rsidRPr="00F83CD9">
        <w:rPr>
          <w:rFonts w:ascii="Arial" w:hAnsi="Arial" w:cs="Arial"/>
          <w:b/>
          <w:sz w:val="22"/>
          <w:szCs w:val="22"/>
        </w:rPr>
        <w:t>I</w:t>
      </w:r>
      <w:r w:rsidR="004B1E4C" w:rsidRPr="00F83CD9">
        <w:rPr>
          <w:rFonts w:ascii="Arial" w:hAnsi="Arial" w:cs="Arial"/>
          <w:b/>
          <w:sz w:val="22"/>
          <w:szCs w:val="22"/>
        </w:rPr>
        <w:t>NTRODUCTION</w:t>
      </w:r>
    </w:p>
    <w:p w14:paraId="5099C70E" w14:textId="77777777" w:rsidR="004B1E4C" w:rsidRPr="00F83CD9" w:rsidRDefault="004B1E4C" w:rsidP="004B1E4C">
      <w:pPr>
        <w:pStyle w:val="NormalWeb"/>
        <w:shd w:val="clear" w:color="auto" w:fill="FFFFFF"/>
        <w:spacing w:before="0" w:beforeAutospacing="0" w:after="0" w:afterAutospacing="0"/>
        <w:jc w:val="both"/>
        <w:rPr>
          <w:rFonts w:ascii="Arial" w:hAnsi="Arial" w:cs="Arial"/>
          <w:bCs/>
          <w:sz w:val="22"/>
          <w:szCs w:val="22"/>
        </w:rPr>
      </w:pPr>
    </w:p>
    <w:p w14:paraId="1160966A" w14:textId="777B9089" w:rsidR="00DC70A1" w:rsidRPr="00F83CD9" w:rsidRDefault="00DC70A1" w:rsidP="004B1E4C">
      <w:pPr>
        <w:pStyle w:val="NormalWeb"/>
        <w:shd w:val="clear" w:color="auto" w:fill="FFFFFF"/>
        <w:spacing w:before="0" w:beforeAutospacing="0" w:after="0" w:afterAutospacing="0"/>
        <w:jc w:val="both"/>
        <w:rPr>
          <w:rFonts w:ascii="Arial" w:hAnsi="Arial" w:cs="Arial"/>
          <w:bCs/>
          <w:sz w:val="22"/>
          <w:szCs w:val="22"/>
        </w:rPr>
      </w:pPr>
      <w:r w:rsidRPr="00F83CD9">
        <w:rPr>
          <w:rFonts w:ascii="Arial" w:hAnsi="Arial" w:cs="Arial"/>
          <w:bCs/>
          <w:sz w:val="22"/>
          <w:szCs w:val="22"/>
        </w:rPr>
        <w:t>While this paper focuses on an engineering leadership program at MIT, the broader purpose of this paper is to demonstrate the use of the CDIO Syllabus (</w:t>
      </w:r>
      <w:r w:rsidRPr="00F83CD9">
        <w:rPr>
          <w:rFonts w:ascii="Arial" w:hAnsi="Arial" w:cs="Arial"/>
          <w:sz w:val="22"/>
          <w:szCs w:val="22"/>
        </w:rPr>
        <w:t xml:space="preserve">Crawley, </w:t>
      </w:r>
      <w:proofErr w:type="spellStart"/>
      <w:r w:rsidRPr="00F83CD9">
        <w:rPr>
          <w:rFonts w:ascii="Arial" w:hAnsi="Arial" w:cs="Arial"/>
          <w:sz w:val="22"/>
          <w:szCs w:val="22"/>
        </w:rPr>
        <w:t>Malmqvist</w:t>
      </w:r>
      <w:proofErr w:type="spellEnd"/>
      <w:r w:rsidRPr="00F83CD9">
        <w:rPr>
          <w:rFonts w:ascii="Arial" w:hAnsi="Arial" w:cs="Arial"/>
          <w:sz w:val="22"/>
          <w:szCs w:val="22"/>
        </w:rPr>
        <w:t xml:space="preserve">, </w:t>
      </w:r>
      <w:proofErr w:type="spellStart"/>
      <w:r w:rsidRPr="00F83CD9">
        <w:rPr>
          <w:rFonts w:ascii="Arial" w:hAnsi="Arial" w:cs="Arial"/>
          <w:sz w:val="22"/>
          <w:szCs w:val="22"/>
        </w:rPr>
        <w:t>Östlund</w:t>
      </w:r>
      <w:proofErr w:type="spellEnd"/>
      <w:r w:rsidRPr="00F83CD9">
        <w:rPr>
          <w:rFonts w:ascii="Arial" w:hAnsi="Arial" w:cs="Arial"/>
          <w:sz w:val="22"/>
          <w:szCs w:val="22"/>
        </w:rPr>
        <w:t xml:space="preserve"> &amp; Brodeur, 2007), </w:t>
      </w:r>
      <w:r w:rsidRPr="00F83CD9">
        <w:rPr>
          <w:rFonts w:ascii="Arial" w:hAnsi="Arial" w:cs="Arial"/>
          <w:bCs/>
          <w:sz w:val="22"/>
          <w:szCs w:val="22"/>
        </w:rPr>
        <w:t xml:space="preserve">and Bandura’s view of the concept of self-efficacy to assess engineering programs.  What follows first is a discussion of the growth of engineering education courses and activities that include experiential learning, increasing the need for measures that can capture change in engineering competencies instead of </w:t>
      </w:r>
      <w:r w:rsidR="00EF7C5E">
        <w:rPr>
          <w:rFonts w:ascii="Arial" w:hAnsi="Arial" w:cs="Arial"/>
          <w:bCs/>
          <w:sz w:val="22"/>
          <w:szCs w:val="22"/>
        </w:rPr>
        <w:t>focusing on</w:t>
      </w:r>
      <w:r w:rsidRPr="00F83CD9">
        <w:rPr>
          <w:rFonts w:ascii="Arial" w:hAnsi="Arial" w:cs="Arial"/>
          <w:bCs/>
          <w:sz w:val="22"/>
          <w:szCs w:val="22"/>
        </w:rPr>
        <w:t xml:space="preserve"> acquired knowledge.  The paper then presents a process for developing measures based on the self-efficacy concept, starting with the selection of 3</w:t>
      </w:r>
      <w:r w:rsidRPr="00F83CD9">
        <w:rPr>
          <w:rFonts w:ascii="Arial" w:hAnsi="Arial" w:cs="Arial"/>
          <w:bCs/>
          <w:sz w:val="22"/>
          <w:szCs w:val="22"/>
          <w:vertAlign w:val="superscript"/>
        </w:rPr>
        <w:t>rd</w:t>
      </w:r>
      <w:r w:rsidRPr="00F83CD9">
        <w:rPr>
          <w:rFonts w:ascii="Arial" w:hAnsi="Arial" w:cs="Arial"/>
          <w:bCs/>
          <w:sz w:val="22"/>
          <w:szCs w:val="22"/>
        </w:rPr>
        <w:t xml:space="preserve"> and 4</w:t>
      </w:r>
      <w:r w:rsidRPr="00F83CD9">
        <w:rPr>
          <w:rFonts w:ascii="Arial" w:hAnsi="Arial" w:cs="Arial"/>
          <w:bCs/>
          <w:sz w:val="22"/>
          <w:szCs w:val="22"/>
          <w:vertAlign w:val="superscript"/>
        </w:rPr>
        <w:t>th</w:t>
      </w:r>
      <w:r w:rsidRPr="00F83CD9">
        <w:rPr>
          <w:rFonts w:ascii="Arial" w:hAnsi="Arial" w:cs="Arial"/>
          <w:bCs/>
          <w:sz w:val="22"/>
          <w:szCs w:val="22"/>
        </w:rPr>
        <w:t xml:space="preserve"> level capabilities that a course or program is expected to improve, and then writing descriptions of more detailed tasks that represent the selected 4</w:t>
      </w:r>
      <w:r w:rsidRPr="00F83CD9">
        <w:rPr>
          <w:rFonts w:ascii="Arial" w:hAnsi="Arial" w:cs="Arial"/>
          <w:bCs/>
          <w:sz w:val="22"/>
          <w:szCs w:val="22"/>
          <w:vertAlign w:val="superscript"/>
        </w:rPr>
        <w:t>th</w:t>
      </w:r>
      <w:r w:rsidRPr="00F83CD9">
        <w:rPr>
          <w:rFonts w:ascii="Arial" w:hAnsi="Arial" w:cs="Arial"/>
          <w:bCs/>
          <w:sz w:val="22"/>
          <w:szCs w:val="22"/>
        </w:rPr>
        <w:t xml:space="preserve"> level capabilities.</w:t>
      </w:r>
    </w:p>
    <w:p w14:paraId="5CE46A46" w14:textId="77777777" w:rsidR="004B1E4C" w:rsidRPr="00F83CD9" w:rsidRDefault="004B1E4C" w:rsidP="004B1E4C">
      <w:pPr>
        <w:pStyle w:val="NormalWeb"/>
        <w:shd w:val="clear" w:color="auto" w:fill="FFFFFF"/>
        <w:spacing w:before="0" w:beforeAutospacing="0" w:after="0" w:afterAutospacing="0"/>
        <w:jc w:val="both"/>
        <w:rPr>
          <w:rFonts w:ascii="Arial" w:hAnsi="Arial" w:cs="Arial"/>
          <w:bCs/>
          <w:sz w:val="22"/>
          <w:szCs w:val="22"/>
        </w:rPr>
      </w:pPr>
    </w:p>
    <w:p w14:paraId="4177230B" w14:textId="77777777" w:rsidR="00DC70A1" w:rsidRPr="00F83CD9" w:rsidRDefault="00DC70A1" w:rsidP="004B1E4C">
      <w:pPr>
        <w:pStyle w:val="NormalWeb"/>
        <w:shd w:val="clear" w:color="auto" w:fill="FFFFFF"/>
        <w:spacing w:before="0" w:beforeAutospacing="0" w:after="0" w:afterAutospacing="0"/>
        <w:jc w:val="both"/>
        <w:rPr>
          <w:rFonts w:ascii="Arial" w:hAnsi="Arial" w:cs="Arial"/>
          <w:bCs/>
          <w:sz w:val="22"/>
          <w:szCs w:val="22"/>
        </w:rPr>
      </w:pPr>
      <w:r w:rsidRPr="00F83CD9">
        <w:rPr>
          <w:rFonts w:ascii="Arial" w:hAnsi="Arial" w:cs="Arial"/>
          <w:bCs/>
          <w:sz w:val="22"/>
          <w:szCs w:val="22"/>
        </w:rPr>
        <w:t xml:space="preserve">In engineering education, self-efficacy is becoming more and more appropriate for the study of engineering education because of the growing importance of experiential learning.  The forms of the experiences vary.  Starting with the ABET requirement that capstone courses with project work were to be required by ABET for engineering seniors, there has been a steady expansion of experiential forms that now reach into all years of engineering education.  One version is called Active Learning, occurring, </w:t>
      </w:r>
      <w:r w:rsidRPr="00F83CD9">
        <w:rPr>
          <w:rFonts w:ascii="Arial" w:hAnsi="Arial" w:cs="Arial"/>
          <w:sz w:val="22"/>
          <w:szCs w:val="22"/>
          <w:lang w:val="en-GB"/>
        </w:rPr>
        <w:t xml:space="preserve">“when a person is actively involved in the learning process and able to experiment with the learning activity using trial </w:t>
      </w:r>
      <w:r w:rsidRPr="00F83CD9">
        <w:rPr>
          <w:rFonts w:ascii="Arial" w:hAnsi="Arial" w:cs="Arial"/>
          <w:sz w:val="22"/>
          <w:szCs w:val="22"/>
          <w:lang w:val="en-GB"/>
        </w:rPr>
        <w:lastRenderedPageBreak/>
        <w:t>and error” (</w:t>
      </w:r>
      <w:proofErr w:type="spellStart"/>
      <w:r w:rsidRPr="00F83CD9">
        <w:rPr>
          <w:rFonts w:ascii="Arial" w:hAnsi="Arial" w:cs="Arial"/>
          <w:sz w:val="22"/>
          <w:szCs w:val="22"/>
          <w:lang w:val="en-GB"/>
        </w:rPr>
        <w:t>Scheibe</w:t>
      </w:r>
      <w:proofErr w:type="spellEnd"/>
      <w:r w:rsidRPr="00F83CD9">
        <w:rPr>
          <w:rFonts w:ascii="Arial" w:hAnsi="Arial" w:cs="Arial"/>
          <w:sz w:val="22"/>
          <w:szCs w:val="22"/>
          <w:lang w:val="en-GB"/>
        </w:rPr>
        <w:t xml:space="preserve">, </w:t>
      </w:r>
      <w:proofErr w:type="spellStart"/>
      <w:r w:rsidRPr="00F83CD9">
        <w:rPr>
          <w:rFonts w:ascii="Arial" w:hAnsi="Arial" w:cs="Arial"/>
          <w:sz w:val="22"/>
          <w:szCs w:val="22"/>
          <w:lang w:val="en-GB"/>
        </w:rPr>
        <w:t>Mennecke</w:t>
      </w:r>
      <w:proofErr w:type="spellEnd"/>
      <w:r w:rsidRPr="00F83CD9">
        <w:rPr>
          <w:rFonts w:ascii="Arial" w:hAnsi="Arial" w:cs="Arial"/>
          <w:sz w:val="22"/>
          <w:szCs w:val="22"/>
          <w:lang w:val="en-GB"/>
        </w:rPr>
        <w:t xml:space="preserve"> &amp; </w:t>
      </w:r>
      <w:proofErr w:type="spellStart"/>
      <w:r w:rsidRPr="00F83CD9">
        <w:rPr>
          <w:rFonts w:ascii="Arial" w:hAnsi="Arial" w:cs="Arial"/>
          <w:sz w:val="22"/>
          <w:szCs w:val="22"/>
          <w:lang w:val="en-GB"/>
        </w:rPr>
        <w:t>Luse</w:t>
      </w:r>
      <w:proofErr w:type="spellEnd"/>
      <w:r w:rsidRPr="00F83CD9">
        <w:rPr>
          <w:rFonts w:ascii="Arial" w:hAnsi="Arial" w:cs="Arial"/>
          <w:sz w:val="22"/>
          <w:szCs w:val="22"/>
          <w:lang w:val="en-GB"/>
        </w:rPr>
        <w:t>, 2007, 23.)  Problem-Based Learning (PBL) tends to place more emphasis on the development of critical thinking (Pan &amp; Allison, 2010), and typically includes student interaction with their peers in the process of working together on complex problems that do not have a single answer (</w:t>
      </w:r>
      <w:proofErr w:type="spellStart"/>
      <w:r w:rsidRPr="00F83CD9">
        <w:rPr>
          <w:rFonts w:ascii="Arial" w:hAnsi="Arial" w:cs="Arial"/>
          <w:sz w:val="22"/>
          <w:szCs w:val="22"/>
          <w:lang w:val="en-GB"/>
        </w:rPr>
        <w:t>Hmelo</w:t>
      </w:r>
      <w:proofErr w:type="spellEnd"/>
      <w:r w:rsidRPr="00F83CD9">
        <w:rPr>
          <w:rFonts w:ascii="Arial" w:hAnsi="Arial" w:cs="Arial"/>
          <w:sz w:val="22"/>
          <w:szCs w:val="22"/>
          <w:lang w:val="en-GB"/>
        </w:rPr>
        <w:t xml:space="preserve">-Silver, 2004).  Like Active Learning, Problem-based Learning </w:t>
      </w:r>
      <w:r w:rsidRPr="00F83CD9">
        <w:rPr>
          <w:rFonts w:ascii="Arial" w:hAnsi="Arial" w:cs="Arial"/>
          <w:sz w:val="22"/>
          <w:szCs w:val="22"/>
        </w:rPr>
        <w:t xml:space="preserve">is expected to make material more interesting and engaging, and increase the understanding of material because students find information for themselves and then actively use their skills to complete tasks.  </w:t>
      </w:r>
      <w:r w:rsidRPr="00F83CD9">
        <w:rPr>
          <w:rFonts w:ascii="Arial" w:hAnsi="Arial" w:cs="Arial"/>
          <w:bCs/>
          <w:sz w:val="22"/>
          <w:szCs w:val="22"/>
        </w:rPr>
        <w:t>Project-Based Learning (</w:t>
      </w:r>
      <w:proofErr w:type="spellStart"/>
      <w:r w:rsidRPr="00F83CD9">
        <w:rPr>
          <w:rFonts w:ascii="Arial" w:hAnsi="Arial" w:cs="Arial"/>
          <w:bCs/>
          <w:sz w:val="22"/>
          <w:szCs w:val="22"/>
        </w:rPr>
        <w:t>PjBL</w:t>
      </w:r>
      <w:proofErr w:type="spellEnd"/>
      <w:r w:rsidRPr="00F83CD9">
        <w:rPr>
          <w:rFonts w:ascii="Arial" w:hAnsi="Arial" w:cs="Arial"/>
          <w:bCs/>
          <w:sz w:val="22"/>
          <w:szCs w:val="22"/>
        </w:rPr>
        <w:t xml:space="preserve">) is similar in that it generally involves problem solving while working in teams, and Dunlap (2005) treats them together describing their many common elements.  </w:t>
      </w:r>
    </w:p>
    <w:p w14:paraId="569E0E90" w14:textId="77777777" w:rsidR="004B1E4C" w:rsidRPr="00F83CD9" w:rsidRDefault="004B1E4C" w:rsidP="004B1E4C">
      <w:pPr>
        <w:pStyle w:val="NormalWeb"/>
        <w:shd w:val="clear" w:color="auto" w:fill="FFFFFF"/>
        <w:spacing w:before="0" w:beforeAutospacing="0" w:after="0" w:afterAutospacing="0"/>
        <w:jc w:val="both"/>
        <w:rPr>
          <w:rFonts w:ascii="Arial" w:hAnsi="Arial" w:cs="Arial"/>
          <w:bCs/>
          <w:sz w:val="22"/>
          <w:szCs w:val="22"/>
        </w:rPr>
      </w:pPr>
    </w:p>
    <w:p w14:paraId="1A4A5284" w14:textId="2A6103F9" w:rsidR="008E7087" w:rsidRDefault="00DC70A1" w:rsidP="004B1E4C">
      <w:pPr>
        <w:pStyle w:val="NormalWeb"/>
        <w:shd w:val="clear" w:color="auto" w:fill="FFFFFF"/>
        <w:spacing w:before="0" w:beforeAutospacing="0" w:after="0" w:afterAutospacing="0"/>
        <w:jc w:val="both"/>
        <w:rPr>
          <w:rFonts w:ascii="Arial" w:hAnsi="Arial" w:cs="Arial"/>
          <w:sz w:val="22"/>
          <w:szCs w:val="22"/>
        </w:rPr>
      </w:pPr>
      <w:r w:rsidRPr="00F83CD9">
        <w:rPr>
          <w:rFonts w:ascii="Arial" w:hAnsi="Arial" w:cs="Arial"/>
          <w:bCs/>
          <w:sz w:val="22"/>
          <w:szCs w:val="22"/>
        </w:rPr>
        <w:t xml:space="preserve">Today universities in the CDIO movement and others favoring the </w:t>
      </w:r>
      <w:proofErr w:type="spellStart"/>
      <w:r w:rsidRPr="00F83CD9">
        <w:rPr>
          <w:rFonts w:ascii="Arial" w:hAnsi="Arial" w:cs="Arial"/>
          <w:bCs/>
          <w:sz w:val="22"/>
          <w:szCs w:val="22"/>
        </w:rPr>
        <w:t>PjBL</w:t>
      </w:r>
      <w:proofErr w:type="spellEnd"/>
      <w:r w:rsidRPr="00F83CD9">
        <w:rPr>
          <w:rFonts w:ascii="Arial" w:hAnsi="Arial" w:cs="Arial"/>
          <w:bCs/>
          <w:sz w:val="22"/>
          <w:szCs w:val="22"/>
        </w:rPr>
        <w:t xml:space="preserve"> approach stress the value of hands on experience carrying out engineering tasks.  </w:t>
      </w:r>
      <w:proofErr w:type="gramStart"/>
      <w:r w:rsidRPr="00F83CD9">
        <w:rPr>
          <w:rFonts w:ascii="Arial" w:hAnsi="Arial" w:cs="Arial"/>
          <w:bCs/>
          <w:sz w:val="22"/>
          <w:szCs w:val="22"/>
        </w:rPr>
        <w:t xml:space="preserve">Pan and Allison (2010) point out the importance of the design workshop with an emphasis on “design-implement experience” (Young &amp; </w:t>
      </w:r>
      <w:proofErr w:type="spellStart"/>
      <w:r w:rsidRPr="00F83CD9">
        <w:rPr>
          <w:rFonts w:ascii="Arial" w:hAnsi="Arial" w:cs="Arial"/>
          <w:bCs/>
          <w:sz w:val="22"/>
          <w:szCs w:val="22"/>
        </w:rPr>
        <w:t>Hallstrom</w:t>
      </w:r>
      <w:proofErr w:type="spellEnd"/>
      <w:r w:rsidRPr="00F83CD9">
        <w:rPr>
          <w:rFonts w:ascii="Arial" w:hAnsi="Arial" w:cs="Arial"/>
          <w:bCs/>
          <w:sz w:val="22"/>
          <w:szCs w:val="22"/>
        </w:rPr>
        <w:t>, 2007, 103).</w:t>
      </w:r>
      <w:proofErr w:type="gramEnd"/>
      <w:r w:rsidRPr="00F83CD9">
        <w:rPr>
          <w:rFonts w:ascii="Arial" w:hAnsi="Arial" w:cs="Arial"/>
          <w:bCs/>
          <w:sz w:val="22"/>
          <w:szCs w:val="22"/>
        </w:rPr>
        <w:t xml:space="preserve">  Both PBL and </w:t>
      </w:r>
      <w:proofErr w:type="spellStart"/>
      <w:r w:rsidRPr="00F83CD9">
        <w:rPr>
          <w:rFonts w:ascii="Arial" w:hAnsi="Arial" w:cs="Arial"/>
          <w:bCs/>
          <w:sz w:val="22"/>
          <w:szCs w:val="22"/>
        </w:rPr>
        <w:t>PjBL</w:t>
      </w:r>
      <w:proofErr w:type="spellEnd"/>
      <w:r w:rsidRPr="00F83CD9">
        <w:rPr>
          <w:rFonts w:ascii="Arial" w:hAnsi="Arial" w:cs="Arial"/>
          <w:bCs/>
          <w:sz w:val="22"/>
          <w:szCs w:val="22"/>
        </w:rPr>
        <w:t xml:space="preserve"> stress the importance of students being asked to deal with ill-formed problems and complexity, but the </w:t>
      </w:r>
      <w:proofErr w:type="spellStart"/>
      <w:r w:rsidRPr="00F83CD9">
        <w:rPr>
          <w:rFonts w:ascii="Arial" w:hAnsi="Arial" w:cs="Arial"/>
          <w:bCs/>
          <w:sz w:val="22"/>
          <w:szCs w:val="22"/>
        </w:rPr>
        <w:t>PjBL</w:t>
      </w:r>
      <w:proofErr w:type="spellEnd"/>
      <w:r w:rsidRPr="00F83CD9">
        <w:rPr>
          <w:rFonts w:ascii="Arial" w:hAnsi="Arial" w:cs="Arial"/>
          <w:bCs/>
          <w:sz w:val="22"/>
          <w:szCs w:val="22"/>
        </w:rPr>
        <w:t xml:space="preserve"> community feels that building some artifact or creating a process</w:t>
      </w:r>
      <w:r w:rsidRPr="00F83CD9">
        <w:rPr>
          <w:rFonts w:ascii="Arial" w:hAnsi="Arial" w:cs="Arial"/>
          <w:sz w:val="22"/>
          <w:szCs w:val="22"/>
        </w:rPr>
        <w:t xml:space="preserve"> has substantially more educational value.  An emphasis here is on the nature of the problem to be solved, as </w:t>
      </w:r>
      <w:proofErr w:type="spellStart"/>
      <w:r w:rsidRPr="00F83CD9">
        <w:rPr>
          <w:rFonts w:ascii="Arial" w:hAnsi="Arial" w:cs="Arial"/>
          <w:sz w:val="22"/>
          <w:szCs w:val="22"/>
        </w:rPr>
        <w:t>PjBL</w:t>
      </w:r>
      <w:proofErr w:type="spellEnd"/>
      <w:r w:rsidRPr="00F83CD9">
        <w:rPr>
          <w:rFonts w:ascii="Arial" w:hAnsi="Arial" w:cs="Arial"/>
          <w:sz w:val="22"/>
          <w:szCs w:val="22"/>
        </w:rPr>
        <w:t xml:space="preserve"> engineering problems </w:t>
      </w:r>
      <w:r w:rsidRPr="00F83CD9">
        <w:rPr>
          <w:rFonts w:ascii="Arial" w:hAnsi="Arial" w:cs="Arial"/>
          <w:bCs/>
          <w:sz w:val="22"/>
          <w:szCs w:val="22"/>
        </w:rPr>
        <w:t xml:space="preserve">may be, “different in that they create additional unanticipated problems, and add considerably to the authenticity of the educational experience (Neal, </w:t>
      </w:r>
      <w:r w:rsidRPr="00F83CD9">
        <w:rPr>
          <w:rFonts w:ascii="Arial" w:hAnsi="Arial" w:cs="Arial"/>
          <w:sz w:val="22"/>
          <w:szCs w:val="22"/>
        </w:rPr>
        <w:t xml:space="preserve">Ho, </w:t>
      </w:r>
      <w:proofErr w:type="spellStart"/>
      <w:r w:rsidRPr="00F83CD9">
        <w:rPr>
          <w:rFonts w:ascii="Arial" w:hAnsi="Arial" w:cs="Arial"/>
          <w:sz w:val="22"/>
          <w:szCs w:val="22"/>
        </w:rPr>
        <w:t>Fimbres-Weihs</w:t>
      </w:r>
      <w:proofErr w:type="spellEnd"/>
      <w:r w:rsidRPr="00F83CD9">
        <w:rPr>
          <w:rFonts w:ascii="Arial" w:hAnsi="Arial" w:cs="Arial"/>
          <w:sz w:val="22"/>
          <w:szCs w:val="22"/>
        </w:rPr>
        <w:t xml:space="preserve">, Hussain &amp; </w:t>
      </w:r>
      <w:proofErr w:type="spellStart"/>
      <w:r w:rsidRPr="00F83CD9">
        <w:rPr>
          <w:rFonts w:ascii="Arial" w:hAnsi="Arial" w:cs="Arial"/>
          <w:sz w:val="22"/>
          <w:szCs w:val="22"/>
        </w:rPr>
        <w:t>Cinar</w:t>
      </w:r>
      <w:proofErr w:type="spellEnd"/>
      <w:r w:rsidRPr="00F83CD9">
        <w:rPr>
          <w:rFonts w:ascii="Arial" w:hAnsi="Arial" w:cs="Arial"/>
          <w:sz w:val="22"/>
          <w:szCs w:val="22"/>
        </w:rPr>
        <w:t xml:space="preserve">, 2011).  </w:t>
      </w:r>
    </w:p>
    <w:p w14:paraId="66E21F6D" w14:textId="77777777" w:rsidR="0039032D" w:rsidRDefault="0039032D" w:rsidP="004B1E4C">
      <w:pPr>
        <w:pStyle w:val="NormalWeb"/>
        <w:shd w:val="clear" w:color="auto" w:fill="FFFFFF"/>
        <w:spacing w:before="0" w:beforeAutospacing="0" w:after="0" w:afterAutospacing="0"/>
        <w:jc w:val="both"/>
        <w:rPr>
          <w:rFonts w:ascii="Arial" w:hAnsi="Arial" w:cs="Arial"/>
          <w:sz w:val="22"/>
          <w:szCs w:val="22"/>
        </w:rPr>
      </w:pPr>
    </w:p>
    <w:p w14:paraId="7C4399C6" w14:textId="09BD7037" w:rsidR="008E7087" w:rsidRPr="0039032D" w:rsidRDefault="0039032D" w:rsidP="008E7087">
      <w:pPr>
        <w:rPr>
          <w:rFonts w:ascii="Arial" w:hAnsi="Arial" w:cs="Arial"/>
          <w:b/>
          <w:i/>
          <w:sz w:val="22"/>
          <w:szCs w:val="22"/>
        </w:rPr>
      </w:pPr>
      <w:r>
        <w:rPr>
          <w:rFonts w:ascii="Arial" w:hAnsi="Arial" w:cs="Arial"/>
          <w:b/>
          <w:i/>
          <w:sz w:val="22"/>
          <w:szCs w:val="22"/>
        </w:rPr>
        <w:t>S</w:t>
      </w:r>
      <w:r w:rsidR="008E7087" w:rsidRPr="0039032D">
        <w:rPr>
          <w:rFonts w:ascii="Arial" w:hAnsi="Arial" w:cs="Arial"/>
          <w:b/>
          <w:i/>
          <w:sz w:val="22"/>
          <w:szCs w:val="22"/>
        </w:rPr>
        <w:t>elf-efficacy</w:t>
      </w:r>
      <w:r>
        <w:rPr>
          <w:rFonts w:ascii="Arial" w:hAnsi="Arial" w:cs="Arial"/>
          <w:b/>
          <w:i/>
          <w:sz w:val="22"/>
          <w:szCs w:val="22"/>
        </w:rPr>
        <w:t xml:space="preserve"> and Pr</w:t>
      </w:r>
      <w:r w:rsidR="000B6C07">
        <w:rPr>
          <w:rFonts w:ascii="Arial" w:hAnsi="Arial" w:cs="Arial"/>
          <w:b/>
          <w:i/>
          <w:sz w:val="22"/>
          <w:szCs w:val="22"/>
        </w:rPr>
        <w:t>oject</w:t>
      </w:r>
      <w:r>
        <w:rPr>
          <w:rFonts w:ascii="Arial" w:hAnsi="Arial" w:cs="Arial"/>
          <w:b/>
          <w:i/>
          <w:sz w:val="22"/>
          <w:szCs w:val="22"/>
        </w:rPr>
        <w:t>-based Learning</w:t>
      </w:r>
    </w:p>
    <w:p w14:paraId="486F2914" w14:textId="77777777" w:rsidR="008E7087" w:rsidRPr="00F83CD9" w:rsidRDefault="008E7087" w:rsidP="008E7087">
      <w:pPr>
        <w:rPr>
          <w:rFonts w:ascii="Arial" w:hAnsi="Arial" w:cs="Arial"/>
          <w:sz w:val="22"/>
          <w:szCs w:val="22"/>
        </w:rPr>
      </w:pPr>
    </w:p>
    <w:p w14:paraId="2C400EB8" w14:textId="09B2D67F" w:rsidR="0039032D" w:rsidRDefault="008E7087" w:rsidP="008E7087">
      <w:pPr>
        <w:pStyle w:val="NormalWeb"/>
        <w:shd w:val="clear" w:color="auto" w:fill="FFFFFF"/>
        <w:spacing w:before="0" w:beforeAutospacing="0" w:after="0" w:afterAutospacing="0"/>
        <w:jc w:val="both"/>
        <w:rPr>
          <w:rFonts w:ascii="Arial" w:hAnsi="Arial" w:cs="Arial"/>
          <w:sz w:val="22"/>
          <w:szCs w:val="22"/>
        </w:rPr>
      </w:pPr>
      <w:r>
        <w:rPr>
          <w:rFonts w:ascii="Arial" w:hAnsi="Arial" w:cs="Arial"/>
          <w:bCs/>
          <w:sz w:val="22"/>
          <w:szCs w:val="22"/>
        </w:rPr>
        <w:t>W</w:t>
      </w:r>
      <w:r w:rsidRPr="00F83CD9">
        <w:rPr>
          <w:rFonts w:ascii="Arial" w:hAnsi="Arial" w:cs="Arial"/>
          <w:bCs/>
          <w:sz w:val="22"/>
          <w:szCs w:val="22"/>
        </w:rPr>
        <w:t xml:space="preserve">hile traditional education </w:t>
      </w:r>
      <w:r>
        <w:rPr>
          <w:rFonts w:ascii="Arial" w:hAnsi="Arial" w:cs="Arial"/>
          <w:bCs/>
          <w:sz w:val="22"/>
          <w:szCs w:val="22"/>
        </w:rPr>
        <w:t xml:space="preserve">based on knowledge acquisition </w:t>
      </w:r>
      <w:r w:rsidRPr="00F83CD9">
        <w:rPr>
          <w:rFonts w:ascii="Arial" w:hAnsi="Arial" w:cs="Arial"/>
          <w:bCs/>
          <w:sz w:val="22"/>
          <w:szCs w:val="22"/>
        </w:rPr>
        <w:t>continues to hold a central place in engineering education, th</w:t>
      </w:r>
      <w:r>
        <w:rPr>
          <w:rFonts w:ascii="Arial" w:hAnsi="Arial" w:cs="Arial"/>
          <w:bCs/>
          <w:sz w:val="22"/>
          <w:szCs w:val="22"/>
        </w:rPr>
        <w:t>is</w:t>
      </w:r>
      <w:r w:rsidRPr="00F83CD9">
        <w:rPr>
          <w:rFonts w:ascii="Arial" w:hAnsi="Arial" w:cs="Arial"/>
          <w:bCs/>
          <w:sz w:val="22"/>
          <w:szCs w:val="22"/>
        </w:rPr>
        <w:t xml:space="preserve"> movement towards increasing the use</w:t>
      </w:r>
      <w:r w:rsidR="000B6C07">
        <w:rPr>
          <w:rFonts w:ascii="Arial" w:hAnsi="Arial" w:cs="Arial"/>
          <w:bCs/>
          <w:sz w:val="22"/>
          <w:szCs w:val="22"/>
        </w:rPr>
        <w:t xml:space="preserve"> </w:t>
      </w:r>
      <w:r>
        <w:rPr>
          <w:rFonts w:ascii="Arial" w:hAnsi="Arial" w:cs="Arial"/>
          <w:bCs/>
          <w:sz w:val="22"/>
          <w:szCs w:val="22"/>
        </w:rPr>
        <w:t>student</w:t>
      </w:r>
      <w:r w:rsidR="000B6C07">
        <w:rPr>
          <w:rFonts w:ascii="Arial" w:hAnsi="Arial" w:cs="Arial"/>
          <w:bCs/>
          <w:sz w:val="22"/>
          <w:szCs w:val="22"/>
        </w:rPr>
        <w:t xml:space="preserve"> engagement</w:t>
      </w:r>
      <w:r>
        <w:rPr>
          <w:rFonts w:ascii="Arial" w:hAnsi="Arial" w:cs="Arial"/>
          <w:bCs/>
          <w:sz w:val="22"/>
          <w:szCs w:val="22"/>
        </w:rPr>
        <w:t xml:space="preserve"> in activities related to </w:t>
      </w:r>
      <w:r w:rsidRPr="00F83CD9">
        <w:rPr>
          <w:rFonts w:ascii="Arial" w:hAnsi="Arial" w:cs="Arial"/>
          <w:bCs/>
          <w:sz w:val="22"/>
          <w:szCs w:val="22"/>
        </w:rPr>
        <w:t xml:space="preserve">engineering </w:t>
      </w:r>
      <w:r>
        <w:rPr>
          <w:rFonts w:ascii="Arial" w:hAnsi="Arial" w:cs="Arial"/>
          <w:bCs/>
          <w:sz w:val="22"/>
          <w:szCs w:val="22"/>
        </w:rPr>
        <w:t>practice</w:t>
      </w:r>
      <w:r w:rsidRPr="00F83CD9">
        <w:rPr>
          <w:rFonts w:ascii="Arial" w:hAnsi="Arial" w:cs="Arial"/>
          <w:bCs/>
          <w:sz w:val="22"/>
          <w:szCs w:val="22"/>
        </w:rPr>
        <w:t xml:space="preserve"> in education </w:t>
      </w:r>
      <w:r>
        <w:rPr>
          <w:rFonts w:ascii="Arial" w:hAnsi="Arial" w:cs="Arial"/>
          <w:bCs/>
          <w:sz w:val="22"/>
          <w:szCs w:val="22"/>
        </w:rPr>
        <w:t>requires</w:t>
      </w:r>
      <w:r w:rsidRPr="00F83CD9">
        <w:rPr>
          <w:rFonts w:ascii="Arial" w:hAnsi="Arial" w:cs="Arial"/>
          <w:bCs/>
          <w:sz w:val="22"/>
          <w:szCs w:val="22"/>
        </w:rPr>
        <w:t xml:space="preserve"> </w:t>
      </w:r>
      <w:r>
        <w:rPr>
          <w:rFonts w:ascii="Arial" w:hAnsi="Arial" w:cs="Arial"/>
          <w:bCs/>
          <w:sz w:val="22"/>
          <w:szCs w:val="22"/>
        </w:rPr>
        <w:t xml:space="preserve">new </w:t>
      </w:r>
      <w:r w:rsidRPr="00F83CD9">
        <w:rPr>
          <w:rFonts w:ascii="Arial" w:hAnsi="Arial" w:cs="Arial"/>
          <w:bCs/>
          <w:sz w:val="22"/>
          <w:szCs w:val="22"/>
        </w:rPr>
        <w:t>assessment tools</w:t>
      </w:r>
      <w:r>
        <w:rPr>
          <w:rFonts w:ascii="Arial" w:hAnsi="Arial" w:cs="Arial"/>
          <w:bCs/>
          <w:sz w:val="22"/>
          <w:szCs w:val="22"/>
        </w:rPr>
        <w:t xml:space="preserve">.  Perhaps one of the best known methods is the use of student self-efficacy because it </w:t>
      </w:r>
      <w:r w:rsidRPr="00F83CD9">
        <w:rPr>
          <w:rFonts w:ascii="Arial" w:hAnsi="Arial" w:cs="Arial"/>
          <w:bCs/>
          <w:sz w:val="22"/>
          <w:szCs w:val="22"/>
        </w:rPr>
        <w:t>capture</w:t>
      </w:r>
      <w:r w:rsidR="0039032D">
        <w:rPr>
          <w:rFonts w:ascii="Arial" w:hAnsi="Arial" w:cs="Arial"/>
          <w:bCs/>
          <w:sz w:val="22"/>
          <w:szCs w:val="22"/>
        </w:rPr>
        <w:t>s</w:t>
      </w:r>
      <w:r w:rsidRPr="00F83CD9">
        <w:rPr>
          <w:rFonts w:ascii="Arial" w:hAnsi="Arial" w:cs="Arial"/>
          <w:bCs/>
          <w:sz w:val="22"/>
          <w:szCs w:val="22"/>
        </w:rPr>
        <w:t xml:space="preserve"> the effects of experiential learning, identifying change in what students believe that they can do</w:t>
      </w:r>
      <w:r w:rsidR="0039032D">
        <w:rPr>
          <w:rFonts w:ascii="Arial" w:hAnsi="Arial" w:cs="Arial"/>
          <w:bCs/>
          <w:sz w:val="22"/>
          <w:szCs w:val="22"/>
        </w:rPr>
        <w:t>,</w:t>
      </w:r>
      <w:r w:rsidRPr="00F83CD9">
        <w:rPr>
          <w:rFonts w:ascii="Arial" w:hAnsi="Arial" w:cs="Arial"/>
          <w:bCs/>
          <w:sz w:val="22"/>
          <w:szCs w:val="22"/>
        </w:rPr>
        <w:t xml:space="preserve"> in addition to what they know. The self-efficacy construct can be used to determine whether students see themselves as having greater capability at the end of a course, which generally depends on whether their experiences feel </w:t>
      </w:r>
      <w:r w:rsidRPr="00F83CD9">
        <w:rPr>
          <w:rFonts w:ascii="Arial" w:hAnsi="Arial" w:cs="Arial"/>
          <w:bCs/>
          <w:i/>
          <w:sz w:val="22"/>
          <w:szCs w:val="22"/>
        </w:rPr>
        <w:t xml:space="preserve">authentic, </w:t>
      </w:r>
      <w:r w:rsidRPr="00F83CD9">
        <w:rPr>
          <w:rFonts w:ascii="Arial" w:hAnsi="Arial" w:cs="Arial"/>
          <w:bCs/>
          <w:sz w:val="22"/>
          <w:szCs w:val="22"/>
        </w:rPr>
        <w:t>like they were engaged in real world endeavors and not just a learning exercise (</w:t>
      </w:r>
      <w:r w:rsidRPr="00F83CD9">
        <w:rPr>
          <w:rFonts w:ascii="Arial" w:hAnsi="Arial" w:cs="Arial"/>
          <w:sz w:val="22"/>
          <w:szCs w:val="22"/>
        </w:rPr>
        <w:t>Turnbull, 2002).  Perhaps most importantly, enhanced self-efficacy in a domain substantially increases the likelihood that students will over time exert effort to develop their skills further.</w:t>
      </w:r>
    </w:p>
    <w:p w14:paraId="04822EE2" w14:textId="30816623" w:rsidR="008E7087" w:rsidRDefault="008E7087" w:rsidP="008E7087">
      <w:pPr>
        <w:pStyle w:val="NormalWeb"/>
        <w:shd w:val="clear" w:color="auto" w:fill="FFFFFF"/>
        <w:spacing w:before="0" w:beforeAutospacing="0" w:after="0" w:afterAutospacing="0"/>
        <w:jc w:val="both"/>
        <w:rPr>
          <w:rFonts w:ascii="Arial" w:hAnsi="Arial" w:cs="Arial"/>
          <w:sz w:val="22"/>
          <w:szCs w:val="22"/>
        </w:rPr>
      </w:pPr>
      <w:r w:rsidRPr="00F83CD9">
        <w:rPr>
          <w:rFonts w:ascii="Arial" w:hAnsi="Arial" w:cs="Arial"/>
          <w:sz w:val="22"/>
          <w:szCs w:val="22"/>
        </w:rPr>
        <w:t xml:space="preserve"> </w:t>
      </w:r>
    </w:p>
    <w:p w14:paraId="6B87D089" w14:textId="77777777" w:rsidR="008E7087" w:rsidRPr="00F83CD9" w:rsidRDefault="008E7087" w:rsidP="008E7087">
      <w:pPr>
        <w:rPr>
          <w:rFonts w:ascii="Arial" w:hAnsi="Arial" w:cs="Arial"/>
          <w:sz w:val="22"/>
          <w:szCs w:val="22"/>
        </w:rPr>
      </w:pPr>
      <w:r w:rsidRPr="00F83CD9">
        <w:rPr>
          <w:rFonts w:ascii="Arial" w:hAnsi="Arial" w:cs="Arial"/>
          <w:sz w:val="22"/>
          <w:szCs w:val="22"/>
        </w:rPr>
        <w:t xml:space="preserve">The decision to use self-efficacy for assessment is based on research that supports a view that self-efficacy relates effective work </w:t>
      </w:r>
      <w:proofErr w:type="spellStart"/>
      <w:r w:rsidRPr="00F83CD9">
        <w:rPr>
          <w:rFonts w:ascii="Arial" w:hAnsi="Arial" w:cs="Arial"/>
          <w:sz w:val="22"/>
          <w:szCs w:val="22"/>
        </w:rPr>
        <w:t>behavior</w:t>
      </w:r>
      <w:proofErr w:type="spellEnd"/>
      <w:r w:rsidRPr="00F83CD9">
        <w:rPr>
          <w:rFonts w:ascii="Arial" w:hAnsi="Arial" w:cs="Arial"/>
          <w:sz w:val="22"/>
          <w:szCs w:val="22"/>
        </w:rPr>
        <w:t xml:space="preserve"> in general, predicts the formation and </w:t>
      </w:r>
      <w:proofErr w:type="gramStart"/>
      <w:r w:rsidRPr="00F83CD9">
        <w:rPr>
          <w:rFonts w:ascii="Arial" w:hAnsi="Arial" w:cs="Arial"/>
          <w:sz w:val="22"/>
          <w:szCs w:val="22"/>
        </w:rPr>
        <w:t>selection</w:t>
      </w:r>
      <w:proofErr w:type="gramEnd"/>
      <w:r w:rsidRPr="00F83CD9">
        <w:rPr>
          <w:rFonts w:ascii="Arial" w:hAnsi="Arial" w:cs="Arial"/>
          <w:sz w:val="22"/>
          <w:szCs w:val="22"/>
        </w:rPr>
        <w:t xml:space="preserve"> of what career areas the individual will enter, and specifically predicts the selection and persistent pursuit of engineering careers. At the more general level of work studies, the use the self-efficacy concept is supported by a number of meta-analysis studies showing the predictive power of self-efficacy (Sadri &amp; Robertson,1993), including </w:t>
      </w:r>
      <w:proofErr w:type="spellStart"/>
      <w:r w:rsidRPr="00F83CD9">
        <w:rPr>
          <w:rFonts w:ascii="Arial" w:hAnsi="Arial" w:cs="Arial"/>
          <w:sz w:val="22"/>
          <w:szCs w:val="22"/>
        </w:rPr>
        <w:t>Stajkovic</w:t>
      </w:r>
      <w:proofErr w:type="spellEnd"/>
      <w:r w:rsidRPr="00F83CD9">
        <w:rPr>
          <w:rFonts w:ascii="Arial" w:hAnsi="Arial" w:cs="Arial"/>
          <w:sz w:val="22"/>
          <w:szCs w:val="22"/>
        </w:rPr>
        <w:t xml:space="preserve"> &amp; </w:t>
      </w:r>
      <w:proofErr w:type="spellStart"/>
      <w:r w:rsidRPr="00F83CD9">
        <w:rPr>
          <w:rFonts w:ascii="Arial" w:hAnsi="Arial" w:cs="Arial"/>
          <w:sz w:val="22"/>
          <w:szCs w:val="22"/>
        </w:rPr>
        <w:t>Luthans</w:t>
      </w:r>
      <w:proofErr w:type="spellEnd"/>
      <w:r w:rsidRPr="00F83CD9">
        <w:rPr>
          <w:rFonts w:ascii="Arial" w:hAnsi="Arial" w:cs="Arial"/>
          <w:sz w:val="22"/>
          <w:szCs w:val="22"/>
        </w:rPr>
        <w:t xml:space="preserve"> (1998) who investigate 114 different studies of self-efficacy in work environments and conclude:</w:t>
      </w:r>
    </w:p>
    <w:p w14:paraId="545803AA" w14:textId="77777777" w:rsidR="008E7087" w:rsidRPr="00F83CD9" w:rsidRDefault="008E7087" w:rsidP="008E7087">
      <w:pPr>
        <w:rPr>
          <w:rFonts w:ascii="Arial" w:hAnsi="Arial" w:cs="Arial"/>
          <w:sz w:val="22"/>
          <w:szCs w:val="22"/>
        </w:rPr>
      </w:pPr>
    </w:p>
    <w:p w14:paraId="4F91802D" w14:textId="77777777" w:rsidR="008E7087" w:rsidRPr="00F83CD9" w:rsidRDefault="008E7087" w:rsidP="008E7087">
      <w:pPr>
        <w:ind w:left="720" w:right="720"/>
        <w:rPr>
          <w:rFonts w:ascii="Arial" w:hAnsi="Arial" w:cs="Arial"/>
          <w:sz w:val="22"/>
          <w:szCs w:val="22"/>
        </w:rPr>
      </w:pPr>
      <w:r w:rsidRPr="00F83CD9">
        <w:rPr>
          <w:rFonts w:ascii="Arial" w:hAnsi="Arial" w:cs="Arial"/>
          <w:sz w:val="22"/>
          <w:szCs w:val="22"/>
        </w:rPr>
        <w:t xml:space="preserve">First is the understanding that, overall, self-efficacy was found to be positively and strongly related to work-related performance. [These findings] represent something that usually sceptical practicing professionals may rely on with a reasonable amount of confidence.” </w:t>
      </w:r>
      <w:proofErr w:type="gramStart"/>
      <w:r w:rsidRPr="00F83CD9">
        <w:rPr>
          <w:rFonts w:ascii="Arial" w:hAnsi="Arial" w:cs="Arial"/>
          <w:sz w:val="22"/>
          <w:szCs w:val="22"/>
        </w:rPr>
        <w:t>(1998, 255).</w:t>
      </w:r>
      <w:proofErr w:type="gramEnd"/>
    </w:p>
    <w:p w14:paraId="1BEF1C03" w14:textId="77777777" w:rsidR="008E7087" w:rsidRPr="00F83CD9" w:rsidRDefault="008E7087" w:rsidP="008E7087">
      <w:pPr>
        <w:ind w:left="720" w:right="720"/>
        <w:rPr>
          <w:rFonts w:ascii="Arial" w:hAnsi="Arial" w:cs="Arial"/>
          <w:sz w:val="22"/>
          <w:szCs w:val="22"/>
        </w:rPr>
      </w:pPr>
    </w:p>
    <w:p w14:paraId="3F125484" w14:textId="77777777" w:rsidR="008E7087" w:rsidRPr="0039032D" w:rsidRDefault="008E7087" w:rsidP="008E7087">
      <w:pPr>
        <w:rPr>
          <w:rFonts w:ascii="Arial" w:hAnsi="Arial" w:cs="Arial"/>
          <w:sz w:val="22"/>
          <w:szCs w:val="22"/>
        </w:rPr>
      </w:pPr>
      <w:r w:rsidRPr="00F83CD9">
        <w:rPr>
          <w:rFonts w:ascii="Arial" w:hAnsi="Arial" w:cs="Arial"/>
          <w:sz w:val="22"/>
          <w:szCs w:val="22"/>
        </w:rPr>
        <w:t xml:space="preserve">The confidence that one can perform the tasks required to pursue an occupation has been found to predict initial interest in a career domain, both in general (Lent, Brown &amp; Hackett, </w:t>
      </w:r>
      <w:r w:rsidRPr="00F83CD9">
        <w:rPr>
          <w:rFonts w:ascii="Arial" w:hAnsi="Arial" w:cs="Arial"/>
          <w:sz w:val="22"/>
          <w:szCs w:val="22"/>
        </w:rPr>
        <w:lastRenderedPageBreak/>
        <w:t xml:space="preserve">1994), and for engineering students (Reynolds, </w:t>
      </w:r>
      <w:proofErr w:type="spellStart"/>
      <w:r w:rsidRPr="00F83CD9">
        <w:rPr>
          <w:rFonts w:ascii="Arial" w:hAnsi="Arial" w:cs="Arial"/>
          <w:sz w:val="22"/>
          <w:szCs w:val="22"/>
        </w:rPr>
        <w:t>Mehalik</w:t>
      </w:r>
      <w:proofErr w:type="spellEnd"/>
      <w:r w:rsidRPr="00F83CD9">
        <w:rPr>
          <w:rFonts w:ascii="Arial" w:hAnsi="Arial" w:cs="Arial"/>
          <w:sz w:val="22"/>
          <w:szCs w:val="22"/>
        </w:rPr>
        <w:t xml:space="preserve">, Lovell &amp; </w:t>
      </w:r>
      <w:proofErr w:type="spellStart"/>
      <w:r w:rsidRPr="00F83CD9">
        <w:rPr>
          <w:rFonts w:ascii="Arial" w:hAnsi="Arial" w:cs="Arial"/>
          <w:sz w:val="22"/>
          <w:szCs w:val="22"/>
        </w:rPr>
        <w:t>Schunn</w:t>
      </w:r>
      <w:proofErr w:type="spellEnd"/>
      <w:r w:rsidRPr="00F83CD9">
        <w:rPr>
          <w:rFonts w:ascii="Arial" w:hAnsi="Arial" w:cs="Arial"/>
          <w:sz w:val="22"/>
          <w:szCs w:val="22"/>
        </w:rPr>
        <w:t xml:space="preserve">, 2009).  Other findings in this area of research are that low self-efficacy is a primary explanation for gender-bias in engineering education.  The inclination of young women to avoid entering engineering career paths, and the experience that many women who enter but then exit engineering </w:t>
      </w:r>
      <w:r w:rsidRPr="0039032D">
        <w:rPr>
          <w:rFonts w:ascii="Arial" w:hAnsi="Arial" w:cs="Arial"/>
          <w:sz w:val="22"/>
          <w:szCs w:val="22"/>
        </w:rPr>
        <w:t>studies despite having equivalent knowledge about math and science to that of men, is largely due to lower self-efficacy (</w:t>
      </w:r>
      <w:proofErr w:type="spellStart"/>
      <w:r w:rsidRPr="0039032D">
        <w:rPr>
          <w:rFonts w:ascii="Arial" w:hAnsi="Arial" w:cs="Arial"/>
          <w:sz w:val="22"/>
          <w:szCs w:val="22"/>
        </w:rPr>
        <w:t>Marra</w:t>
      </w:r>
      <w:proofErr w:type="spellEnd"/>
      <w:r w:rsidRPr="0039032D">
        <w:rPr>
          <w:rFonts w:ascii="Arial" w:hAnsi="Arial" w:cs="Arial"/>
          <w:sz w:val="22"/>
          <w:szCs w:val="22"/>
        </w:rPr>
        <w:t xml:space="preserve">, Rodgers, Shen &amp; </w:t>
      </w:r>
      <w:proofErr w:type="spellStart"/>
      <w:r w:rsidRPr="0039032D">
        <w:rPr>
          <w:rFonts w:ascii="Arial" w:hAnsi="Arial" w:cs="Arial"/>
          <w:sz w:val="22"/>
          <w:szCs w:val="22"/>
        </w:rPr>
        <w:t>Bogue</w:t>
      </w:r>
      <w:proofErr w:type="spellEnd"/>
      <w:r w:rsidRPr="0039032D">
        <w:rPr>
          <w:rFonts w:ascii="Arial" w:hAnsi="Arial" w:cs="Arial"/>
          <w:sz w:val="22"/>
          <w:szCs w:val="22"/>
        </w:rPr>
        <w:t>, 2009).</w:t>
      </w:r>
    </w:p>
    <w:p w14:paraId="304C5AC9" w14:textId="77777777" w:rsidR="008E7087" w:rsidRPr="0039032D" w:rsidRDefault="008E7087" w:rsidP="004B1E4C">
      <w:pPr>
        <w:pStyle w:val="NormalWeb"/>
        <w:shd w:val="clear" w:color="auto" w:fill="FFFFFF"/>
        <w:spacing w:before="0" w:beforeAutospacing="0" w:after="0" w:afterAutospacing="0"/>
        <w:jc w:val="both"/>
        <w:rPr>
          <w:rFonts w:ascii="Arial" w:hAnsi="Arial" w:cs="Arial"/>
          <w:sz w:val="22"/>
          <w:szCs w:val="22"/>
        </w:rPr>
      </w:pPr>
    </w:p>
    <w:p w14:paraId="04BC7848" w14:textId="341F62FC" w:rsidR="00DC70A1" w:rsidRPr="0039032D" w:rsidRDefault="0039032D" w:rsidP="00DC70A1">
      <w:pPr>
        <w:rPr>
          <w:rFonts w:ascii="Arial" w:hAnsi="Arial" w:cs="Arial"/>
          <w:sz w:val="22"/>
          <w:szCs w:val="22"/>
        </w:rPr>
      </w:pPr>
      <w:r w:rsidRPr="0039032D">
        <w:rPr>
          <w:rFonts w:ascii="Arial" w:hAnsi="Arial" w:cs="Arial"/>
          <w:sz w:val="22"/>
          <w:szCs w:val="22"/>
        </w:rPr>
        <w:t xml:space="preserve">Given the close tie between practice and experiential learning and its subsequent effect on future career </w:t>
      </w:r>
      <w:proofErr w:type="spellStart"/>
      <w:r w:rsidRPr="0039032D">
        <w:rPr>
          <w:rFonts w:ascii="Arial" w:hAnsi="Arial" w:cs="Arial"/>
          <w:sz w:val="22"/>
          <w:szCs w:val="22"/>
        </w:rPr>
        <w:t>behavior</w:t>
      </w:r>
      <w:proofErr w:type="spellEnd"/>
      <w:r w:rsidRPr="0039032D">
        <w:rPr>
          <w:rFonts w:ascii="Arial" w:hAnsi="Arial" w:cs="Arial"/>
          <w:sz w:val="22"/>
          <w:szCs w:val="22"/>
        </w:rPr>
        <w:t xml:space="preserve">, a decision was made to develop an inventory of measures </w:t>
      </w:r>
      <w:r>
        <w:rPr>
          <w:rFonts w:ascii="Arial" w:hAnsi="Arial" w:cs="Arial"/>
          <w:sz w:val="22"/>
          <w:szCs w:val="22"/>
        </w:rPr>
        <w:t xml:space="preserve">that were first </w:t>
      </w:r>
      <w:r w:rsidRPr="0039032D">
        <w:rPr>
          <w:rFonts w:ascii="Arial" w:hAnsi="Arial" w:cs="Arial"/>
          <w:sz w:val="22"/>
          <w:szCs w:val="22"/>
        </w:rPr>
        <w:t>designed to assess engineering education for a number of programs including the Gordon Engineering Leadership Program.</w:t>
      </w:r>
    </w:p>
    <w:p w14:paraId="4588AAB4" w14:textId="77777777" w:rsidR="004B1E4C" w:rsidRPr="0039032D" w:rsidRDefault="004B1E4C" w:rsidP="00DC70A1">
      <w:pPr>
        <w:rPr>
          <w:rFonts w:ascii="Arial" w:hAnsi="Arial" w:cs="Arial"/>
          <w:sz w:val="22"/>
          <w:szCs w:val="22"/>
        </w:rPr>
      </w:pPr>
    </w:p>
    <w:p w14:paraId="4D5F1C9A" w14:textId="27099952" w:rsidR="00DC70A1" w:rsidRPr="00F83CD9" w:rsidRDefault="00C51877" w:rsidP="00DC70A1">
      <w:pPr>
        <w:rPr>
          <w:rFonts w:ascii="Arial" w:hAnsi="Arial" w:cs="Arial"/>
          <w:sz w:val="22"/>
          <w:szCs w:val="22"/>
        </w:rPr>
      </w:pPr>
      <w:r>
        <w:rPr>
          <w:rFonts w:ascii="Arial" w:hAnsi="Arial" w:cs="Arial"/>
          <w:b/>
          <w:sz w:val="22"/>
          <w:szCs w:val="22"/>
        </w:rPr>
        <w:t>T</w:t>
      </w:r>
      <w:r w:rsidR="00DC70A1" w:rsidRPr="00F83CD9">
        <w:rPr>
          <w:rFonts w:ascii="Arial" w:hAnsi="Arial" w:cs="Arial"/>
          <w:b/>
          <w:sz w:val="22"/>
          <w:szCs w:val="22"/>
        </w:rPr>
        <w:t>he Gordon Engineering Leadership Program</w:t>
      </w:r>
    </w:p>
    <w:p w14:paraId="3B653260" w14:textId="77777777" w:rsidR="004B1E4C" w:rsidRPr="00F83CD9" w:rsidRDefault="004B1E4C" w:rsidP="004B1E4C">
      <w:pPr>
        <w:rPr>
          <w:rFonts w:ascii="Arial" w:hAnsi="Arial" w:cs="Arial"/>
          <w:sz w:val="22"/>
          <w:szCs w:val="22"/>
        </w:rPr>
      </w:pPr>
    </w:p>
    <w:p w14:paraId="54D90D7F" w14:textId="77777777" w:rsidR="00DC70A1" w:rsidRPr="00F83CD9" w:rsidRDefault="00DC70A1" w:rsidP="004B1E4C">
      <w:pPr>
        <w:rPr>
          <w:rFonts w:ascii="Arial" w:hAnsi="Arial" w:cs="Arial"/>
          <w:sz w:val="22"/>
          <w:szCs w:val="22"/>
        </w:rPr>
      </w:pPr>
      <w:r w:rsidRPr="00F83CD9">
        <w:rPr>
          <w:rFonts w:ascii="Arial" w:hAnsi="Arial" w:cs="Arial"/>
          <w:sz w:val="22"/>
          <w:szCs w:val="22"/>
        </w:rPr>
        <w:t xml:space="preserve">Founded in 2008, the Gordon Engineering Leadership Program was formed to provide selected students with a foundation of leadership capabilities that would strengthen their </w:t>
      </w:r>
      <w:proofErr w:type="gramStart"/>
      <w:r w:rsidRPr="00F83CD9">
        <w:rPr>
          <w:rFonts w:ascii="Arial" w:hAnsi="Arial" w:cs="Arial"/>
          <w:sz w:val="22"/>
          <w:szCs w:val="22"/>
        </w:rPr>
        <w:t>contributions</w:t>
      </w:r>
      <w:proofErr w:type="gramEnd"/>
      <w:r w:rsidRPr="00F83CD9">
        <w:rPr>
          <w:rFonts w:ascii="Arial" w:hAnsi="Arial" w:cs="Arial"/>
          <w:sz w:val="22"/>
          <w:szCs w:val="22"/>
        </w:rPr>
        <w:t xml:space="preserve"> to engineering teams, and then enable them to advance over time into leadership roles.  Students must be either in their third or fourth year of their engineering major.   Over time, the program has grown to include a current level of roughly 100 third and fourth year engineering students who participate in a one year program, consisting of two lecture courses and a two-hour leadership laboratory that extends across both terms.  </w:t>
      </w:r>
    </w:p>
    <w:p w14:paraId="728FF37B" w14:textId="77777777" w:rsidR="004B1E4C" w:rsidRPr="00F83CD9" w:rsidRDefault="004B1E4C" w:rsidP="004B1E4C">
      <w:pPr>
        <w:rPr>
          <w:rFonts w:ascii="Arial" w:hAnsi="Arial" w:cs="Arial"/>
          <w:sz w:val="22"/>
          <w:szCs w:val="22"/>
        </w:rPr>
      </w:pPr>
    </w:p>
    <w:p w14:paraId="25E79AE7" w14:textId="326C6D57" w:rsidR="00DC70A1" w:rsidRPr="00F83CD9" w:rsidRDefault="00C51877" w:rsidP="004B1E4C">
      <w:pPr>
        <w:rPr>
          <w:rFonts w:ascii="Arial" w:hAnsi="Arial" w:cs="Arial"/>
          <w:sz w:val="22"/>
          <w:szCs w:val="22"/>
        </w:rPr>
      </w:pPr>
      <w:r>
        <w:rPr>
          <w:rFonts w:ascii="Arial" w:hAnsi="Arial" w:cs="Arial"/>
          <w:sz w:val="22"/>
          <w:szCs w:val="22"/>
        </w:rPr>
        <w:t>At the end of the first year, r</w:t>
      </w:r>
      <w:r w:rsidR="00DC70A1" w:rsidRPr="00F83CD9">
        <w:rPr>
          <w:rFonts w:ascii="Arial" w:hAnsi="Arial" w:cs="Arial"/>
          <w:sz w:val="22"/>
          <w:szCs w:val="22"/>
        </w:rPr>
        <w:t xml:space="preserve">oughly 30 </w:t>
      </w:r>
      <w:r>
        <w:rPr>
          <w:rFonts w:ascii="Arial" w:hAnsi="Arial" w:cs="Arial"/>
          <w:sz w:val="22"/>
          <w:szCs w:val="22"/>
        </w:rPr>
        <w:t xml:space="preserve">to 35 </w:t>
      </w:r>
      <w:r w:rsidR="00DC70A1" w:rsidRPr="00F83CD9">
        <w:rPr>
          <w:rFonts w:ascii="Arial" w:hAnsi="Arial" w:cs="Arial"/>
          <w:sz w:val="22"/>
          <w:szCs w:val="22"/>
        </w:rPr>
        <w:t xml:space="preserve">of the third year students are accepted into a second GEL year offered in their senior second year. They are given opportunities to have a high quality internship in an engineering-based company for the summer, and then they take two more lecture courses and play leadership roles in the laboratories and other activities. A reader interested in other GEL requirements and activities will find information at </w:t>
      </w:r>
      <w:hyperlink r:id="rId9" w:history="1">
        <w:r w:rsidR="00DC70A1" w:rsidRPr="00F83CD9">
          <w:rPr>
            <w:rStyle w:val="Hyperlink"/>
            <w:rFonts w:ascii="Arial" w:hAnsi="Arial" w:cs="Arial"/>
            <w:sz w:val="22"/>
            <w:szCs w:val="22"/>
          </w:rPr>
          <w:t>http://web.mit.edu/gordonhelp/</w:t>
        </w:r>
      </w:hyperlink>
      <w:r w:rsidR="00DC70A1" w:rsidRPr="00F83CD9">
        <w:rPr>
          <w:rFonts w:ascii="Arial" w:hAnsi="Arial" w:cs="Arial"/>
          <w:sz w:val="22"/>
          <w:szCs w:val="22"/>
        </w:rPr>
        <w:t xml:space="preserve">.  However, the focus here is on </w:t>
      </w:r>
      <w:r>
        <w:rPr>
          <w:rFonts w:ascii="Arial" w:hAnsi="Arial" w:cs="Arial"/>
          <w:sz w:val="22"/>
          <w:szCs w:val="22"/>
        </w:rPr>
        <w:t xml:space="preserve">the Gordon Leadership </w:t>
      </w:r>
      <w:r w:rsidR="00DC70A1" w:rsidRPr="00F83CD9">
        <w:rPr>
          <w:rFonts w:ascii="Arial" w:hAnsi="Arial" w:cs="Arial"/>
          <w:sz w:val="22"/>
          <w:szCs w:val="22"/>
        </w:rPr>
        <w:t>students completing their first year of the program.</w:t>
      </w:r>
    </w:p>
    <w:p w14:paraId="177CB66A" w14:textId="77777777" w:rsidR="004B1E4C" w:rsidRPr="00F83CD9" w:rsidRDefault="004B1E4C" w:rsidP="004B1E4C">
      <w:pPr>
        <w:rPr>
          <w:rFonts w:ascii="Arial" w:hAnsi="Arial" w:cs="Arial"/>
        </w:rPr>
      </w:pPr>
    </w:p>
    <w:p w14:paraId="412E5A9F" w14:textId="77777777" w:rsidR="00DC70A1" w:rsidRPr="00F83CD9" w:rsidRDefault="00DC70A1" w:rsidP="004B1E4C">
      <w:pPr>
        <w:rPr>
          <w:rFonts w:ascii="Arial" w:hAnsi="Arial" w:cs="Arial"/>
          <w:sz w:val="22"/>
          <w:szCs w:val="22"/>
        </w:rPr>
      </w:pPr>
      <w:r w:rsidRPr="00F83CD9">
        <w:rPr>
          <w:rFonts w:ascii="Arial" w:hAnsi="Arial" w:cs="Arial"/>
          <w:sz w:val="22"/>
          <w:szCs w:val="22"/>
        </w:rPr>
        <w:t xml:space="preserve">The first year of the Gordon program is organized to provide a number of substantial experiences that provide a feeling that they are practicing leadership skills.  Now divided into three sections, the students meet once a week for over 12 weeks during the </w:t>
      </w:r>
      <w:proofErr w:type="gramStart"/>
      <w:r w:rsidRPr="00F83CD9">
        <w:rPr>
          <w:rFonts w:ascii="Arial" w:hAnsi="Arial" w:cs="Arial"/>
          <w:sz w:val="22"/>
          <w:szCs w:val="22"/>
        </w:rPr>
        <w:t>Fall</w:t>
      </w:r>
      <w:proofErr w:type="gramEnd"/>
      <w:r w:rsidRPr="00F83CD9">
        <w:rPr>
          <w:rFonts w:ascii="Arial" w:hAnsi="Arial" w:cs="Arial"/>
          <w:sz w:val="22"/>
          <w:szCs w:val="22"/>
        </w:rPr>
        <w:t xml:space="preserve"> and work in teams of 5 or 6 students. Then in the </w:t>
      </w:r>
      <w:proofErr w:type="gramStart"/>
      <w:r w:rsidRPr="00F83CD9">
        <w:rPr>
          <w:rFonts w:ascii="Arial" w:hAnsi="Arial" w:cs="Arial"/>
          <w:sz w:val="22"/>
          <w:szCs w:val="22"/>
        </w:rPr>
        <w:t>Spring</w:t>
      </w:r>
      <w:proofErr w:type="gramEnd"/>
      <w:r w:rsidRPr="00F83CD9">
        <w:rPr>
          <w:rFonts w:ascii="Arial" w:hAnsi="Arial" w:cs="Arial"/>
          <w:sz w:val="22"/>
          <w:szCs w:val="22"/>
        </w:rPr>
        <w:t xml:space="preserve"> new teams are created to give the students an experience of learning with a new team. </w:t>
      </w:r>
    </w:p>
    <w:p w14:paraId="61923559" w14:textId="77777777" w:rsidR="004C216C" w:rsidRPr="00F83CD9" w:rsidRDefault="004C216C" w:rsidP="004B1E4C">
      <w:pPr>
        <w:rPr>
          <w:rFonts w:ascii="Arial" w:hAnsi="Arial" w:cs="Arial"/>
          <w:sz w:val="22"/>
          <w:szCs w:val="22"/>
        </w:rPr>
      </w:pPr>
    </w:p>
    <w:p w14:paraId="2A576346" w14:textId="77777777" w:rsidR="00DC70A1" w:rsidRPr="00F83CD9" w:rsidRDefault="00DC70A1" w:rsidP="004B1E4C">
      <w:pPr>
        <w:rPr>
          <w:rFonts w:ascii="Arial" w:hAnsi="Arial" w:cs="Arial"/>
          <w:sz w:val="22"/>
          <w:szCs w:val="22"/>
        </w:rPr>
      </w:pPr>
      <w:r w:rsidRPr="00F83CD9">
        <w:rPr>
          <w:rFonts w:ascii="Arial" w:hAnsi="Arial" w:cs="Arial"/>
          <w:sz w:val="22"/>
          <w:szCs w:val="22"/>
        </w:rPr>
        <w:t>In each leadership lab the Gordon staff assigns one member of each of the teams to serve as leader for that session, an assignment that rotates so all the team members have a leadership experience two or three times a semester. Each week the teams are given a task representing a different leadership capability such as Negotiation or Critical Thinking that they must practice in and reach a solution in 90 minutes.  The teams are usually competing to reach the best outcome, and in a number of labs there will be role players to act as sources of information. For example, the team might be working to obtain permissions for a wind farm and need to negotiate rights from Federal and local officials represented by staff, industry representatives or graduate students.</w:t>
      </w:r>
    </w:p>
    <w:p w14:paraId="6F78EEE3" w14:textId="77777777" w:rsidR="004B1E4C" w:rsidRPr="00F83CD9" w:rsidRDefault="004B1E4C" w:rsidP="004B1E4C">
      <w:pPr>
        <w:rPr>
          <w:rFonts w:ascii="Arial" w:hAnsi="Arial" w:cs="Arial"/>
          <w:sz w:val="22"/>
          <w:szCs w:val="22"/>
        </w:rPr>
      </w:pPr>
    </w:p>
    <w:p w14:paraId="75884247" w14:textId="04AB7508" w:rsidR="00DC70A1" w:rsidRPr="00F83CD9" w:rsidRDefault="00DC70A1" w:rsidP="004B1E4C">
      <w:pPr>
        <w:rPr>
          <w:rFonts w:ascii="Arial" w:hAnsi="Arial" w:cs="Arial"/>
          <w:sz w:val="22"/>
          <w:szCs w:val="22"/>
        </w:rPr>
      </w:pPr>
      <w:r w:rsidRPr="00F83CD9">
        <w:rPr>
          <w:rFonts w:ascii="Arial" w:hAnsi="Arial" w:cs="Arial"/>
          <w:sz w:val="22"/>
          <w:szCs w:val="22"/>
        </w:rPr>
        <w:t>At the end of each lab</w:t>
      </w:r>
      <w:r w:rsidR="00C51877">
        <w:rPr>
          <w:rFonts w:ascii="Arial" w:hAnsi="Arial" w:cs="Arial"/>
          <w:sz w:val="22"/>
          <w:szCs w:val="22"/>
        </w:rPr>
        <w:t>oratory</w:t>
      </w:r>
      <w:r w:rsidRPr="00F83CD9">
        <w:rPr>
          <w:rFonts w:ascii="Arial" w:hAnsi="Arial" w:cs="Arial"/>
          <w:sz w:val="22"/>
          <w:szCs w:val="22"/>
        </w:rPr>
        <w:t xml:space="preserve">, there is a period when each team leader is asked in turn to review his or her performance in front of the other teams. Then their respective team members are polled for comments on that leadership.  The tone of the student criticism is relatively frank but generally supportive. Then at the end of the lab period, each of the team leaders for that day are taken aside by a member of the Gordon staff and given a form with </w:t>
      </w:r>
      <w:r w:rsidRPr="00F83CD9">
        <w:rPr>
          <w:rFonts w:ascii="Arial" w:hAnsi="Arial" w:cs="Arial"/>
          <w:sz w:val="22"/>
          <w:szCs w:val="22"/>
        </w:rPr>
        <w:lastRenderedPageBreak/>
        <w:t>comments and a private set of written performance ratings. These student leaders are then asked to sign that paper and place a copy in their personal files to be available for reflection on their performance at the end of the year.</w:t>
      </w:r>
    </w:p>
    <w:p w14:paraId="3BA8DF51" w14:textId="77777777" w:rsidR="004C216C" w:rsidRDefault="004C216C" w:rsidP="004B1E4C">
      <w:pPr>
        <w:rPr>
          <w:rFonts w:ascii="Arial" w:hAnsi="Arial" w:cs="Arial"/>
          <w:sz w:val="22"/>
          <w:szCs w:val="22"/>
        </w:rPr>
      </w:pPr>
    </w:p>
    <w:p w14:paraId="364BB927" w14:textId="77777777" w:rsidR="00C51877" w:rsidRPr="00C51877" w:rsidRDefault="00C51877" w:rsidP="004B1E4C">
      <w:pPr>
        <w:rPr>
          <w:rFonts w:ascii="Arial" w:hAnsi="Arial" w:cs="Arial"/>
          <w:sz w:val="22"/>
          <w:szCs w:val="22"/>
        </w:rPr>
      </w:pPr>
    </w:p>
    <w:p w14:paraId="121BC38C" w14:textId="4AF246EA" w:rsidR="00DC70A1" w:rsidRPr="00C51877" w:rsidRDefault="00C51877" w:rsidP="00DC70A1">
      <w:pPr>
        <w:ind w:right="-1080"/>
        <w:rPr>
          <w:rFonts w:ascii="Arial" w:hAnsi="Arial" w:cs="Arial"/>
          <w:b/>
          <w:sz w:val="22"/>
          <w:szCs w:val="22"/>
        </w:rPr>
      </w:pPr>
      <w:r w:rsidRPr="00C51877">
        <w:rPr>
          <w:rFonts w:ascii="Arial" w:hAnsi="Arial" w:cs="Arial"/>
          <w:b/>
          <w:sz w:val="22"/>
          <w:szCs w:val="22"/>
        </w:rPr>
        <w:t xml:space="preserve">Assessment of </w:t>
      </w:r>
      <w:r w:rsidRPr="00C51877">
        <w:rPr>
          <w:rFonts w:ascii="Arial" w:hAnsi="Arial" w:cs="Arial"/>
          <w:b/>
          <w:sz w:val="22"/>
          <w:szCs w:val="22"/>
        </w:rPr>
        <w:t>the Gordon Engineering Leadership Program</w:t>
      </w:r>
    </w:p>
    <w:p w14:paraId="25D53EC9" w14:textId="77777777" w:rsidR="004C216C" w:rsidRPr="00F83CD9" w:rsidRDefault="004C216C" w:rsidP="004C216C">
      <w:pPr>
        <w:rPr>
          <w:rFonts w:ascii="Arial" w:hAnsi="Arial" w:cs="Arial"/>
          <w:sz w:val="22"/>
          <w:szCs w:val="22"/>
        </w:rPr>
      </w:pPr>
    </w:p>
    <w:p w14:paraId="4E298A81" w14:textId="0C4D04CB" w:rsidR="00DC70A1" w:rsidRPr="00F83CD9" w:rsidRDefault="00DC70A1" w:rsidP="004C216C">
      <w:pPr>
        <w:rPr>
          <w:rFonts w:ascii="Arial" w:hAnsi="Arial" w:cs="Arial"/>
          <w:sz w:val="22"/>
          <w:szCs w:val="22"/>
        </w:rPr>
      </w:pPr>
      <w:r w:rsidRPr="00F83CD9">
        <w:rPr>
          <w:rFonts w:ascii="Arial" w:hAnsi="Arial" w:cs="Arial"/>
          <w:sz w:val="22"/>
          <w:szCs w:val="22"/>
        </w:rPr>
        <w:t xml:space="preserve">The first step in this process for developing an assessment instrument is to specify a series of CDIO elements that </w:t>
      </w:r>
      <w:r w:rsidR="009838CD">
        <w:rPr>
          <w:rFonts w:ascii="Arial" w:hAnsi="Arial" w:cs="Arial"/>
          <w:sz w:val="22"/>
          <w:szCs w:val="22"/>
        </w:rPr>
        <w:t>represent</w:t>
      </w:r>
      <w:r w:rsidRPr="00F83CD9">
        <w:rPr>
          <w:rFonts w:ascii="Arial" w:hAnsi="Arial" w:cs="Arial"/>
          <w:sz w:val="22"/>
          <w:szCs w:val="22"/>
        </w:rPr>
        <w:t xml:space="preserve"> the </w:t>
      </w:r>
      <w:r w:rsidR="009838CD">
        <w:rPr>
          <w:rFonts w:ascii="Arial" w:hAnsi="Arial" w:cs="Arial"/>
          <w:sz w:val="22"/>
          <w:szCs w:val="22"/>
        </w:rPr>
        <w:t xml:space="preserve">capabilities that are being taught in the program.  </w:t>
      </w:r>
      <w:r w:rsidR="00B03967">
        <w:rPr>
          <w:rFonts w:ascii="Arial" w:hAnsi="Arial" w:cs="Arial"/>
          <w:sz w:val="22"/>
          <w:szCs w:val="22"/>
        </w:rPr>
        <w:t>L</w:t>
      </w:r>
      <w:r w:rsidR="00CB79A1">
        <w:rPr>
          <w:rFonts w:ascii="Arial" w:hAnsi="Arial" w:cs="Arial"/>
          <w:sz w:val="22"/>
          <w:szCs w:val="22"/>
        </w:rPr>
        <w:t xml:space="preserve">eadership </w:t>
      </w:r>
      <w:r w:rsidR="009838CD">
        <w:rPr>
          <w:rFonts w:ascii="Arial" w:hAnsi="Arial" w:cs="Arial"/>
          <w:sz w:val="22"/>
          <w:szCs w:val="22"/>
        </w:rPr>
        <w:t>learning objectives</w:t>
      </w:r>
      <w:r w:rsidR="00B03967">
        <w:rPr>
          <w:rFonts w:ascii="Arial" w:hAnsi="Arial" w:cs="Arial"/>
          <w:sz w:val="22"/>
          <w:szCs w:val="22"/>
        </w:rPr>
        <w:t xml:space="preserve"> for the Gordon students</w:t>
      </w:r>
      <w:r w:rsidR="009838CD">
        <w:rPr>
          <w:rFonts w:ascii="Arial" w:hAnsi="Arial" w:cs="Arial"/>
          <w:sz w:val="22"/>
          <w:szCs w:val="22"/>
        </w:rPr>
        <w:t xml:space="preserve"> </w:t>
      </w:r>
      <w:r w:rsidR="00CB79A1">
        <w:rPr>
          <w:rFonts w:ascii="Arial" w:hAnsi="Arial" w:cs="Arial"/>
          <w:sz w:val="22"/>
          <w:szCs w:val="22"/>
        </w:rPr>
        <w:t xml:space="preserve">are </w:t>
      </w:r>
      <w:r w:rsidR="009838CD">
        <w:rPr>
          <w:rFonts w:ascii="Arial" w:hAnsi="Arial" w:cs="Arial"/>
          <w:sz w:val="22"/>
          <w:szCs w:val="22"/>
        </w:rPr>
        <w:t xml:space="preserve">found </w:t>
      </w:r>
      <w:r w:rsidR="00B03967">
        <w:rPr>
          <w:rFonts w:ascii="Arial" w:hAnsi="Arial" w:cs="Arial"/>
          <w:sz w:val="22"/>
          <w:szCs w:val="22"/>
        </w:rPr>
        <w:t xml:space="preserve">throughout the </w:t>
      </w:r>
      <w:r w:rsidRPr="00F83CD9">
        <w:rPr>
          <w:rFonts w:ascii="Arial" w:hAnsi="Arial" w:cs="Arial"/>
          <w:sz w:val="22"/>
          <w:szCs w:val="22"/>
        </w:rPr>
        <w:t xml:space="preserve">Syllabus 2.0 </w:t>
      </w:r>
      <w:r w:rsidR="00CB79A1" w:rsidRPr="00F83CD9">
        <w:rPr>
          <w:rFonts w:ascii="Arial" w:hAnsi="Arial" w:cs="Arial"/>
          <w:sz w:val="22"/>
          <w:szCs w:val="22"/>
        </w:rPr>
        <w:t>as amended (</w:t>
      </w:r>
      <w:hyperlink r:id="rId10" w:history="1">
        <w:r w:rsidR="00CB79A1" w:rsidRPr="00F83CD9">
          <w:rPr>
            <w:rStyle w:val="Hyperlink"/>
            <w:rFonts w:ascii="Arial" w:hAnsi="Arial" w:cs="Arial"/>
            <w:sz w:val="22"/>
            <w:szCs w:val="22"/>
          </w:rPr>
          <w:t>www.cdio.org/files/crawleyetcdiosyllabus2.0</w:t>
        </w:r>
      </w:hyperlink>
      <w:r w:rsidR="00CB79A1" w:rsidRPr="00F83CD9">
        <w:rPr>
          <w:rFonts w:ascii="Arial" w:hAnsi="Arial" w:cs="Arial"/>
          <w:sz w:val="22"/>
          <w:szCs w:val="22"/>
        </w:rPr>
        <w:t>)</w:t>
      </w:r>
      <w:r w:rsidR="00B03967">
        <w:rPr>
          <w:rFonts w:ascii="Arial" w:hAnsi="Arial" w:cs="Arial"/>
          <w:sz w:val="22"/>
          <w:szCs w:val="22"/>
        </w:rPr>
        <w:t xml:space="preserve"> and would include among other skills </w:t>
      </w:r>
      <w:r w:rsidR="00B03967" w:rsidRPr="00F83CD9">
        <w:rPr>
          <w:rFonts w:ascii="Arial" w:hAnsi="Arial" w:cs="Arial"/>
          <w:sz w:val="22"/>
          <w:szCs w:val="22"/>
        </w:rPr>
        <w:t>Critical thinking (2.4.4). Et</w:t>
      </w:r>
      <w:r w:rsidR="00B03967">
        <w:rPr>
          <w:rFonts w:ascii="Arial" w:hAnsi="Arial" w:cs="Arial"/>
          <w:sz w:val="22"/>
          <w:szCs w:val="22"/>
        </w:rPr>
        <w:t xml:space="preserve">hics (2.5.1), and Professional </w:t>
      </w:r>
      <w:proofErr w:type="spellStart"/>
      <w:r w:rsidR="00B03967">
        <w:rPr>
          <w:rFonts w:ascii="Arial" w:hAnsi="Arial" w:cs="Arial"/>
          <w:sz w:val="22"/>
          <w:szCs w:val="22"/>
        </w:rPr>
        <w:t>b</w:t>
      </w:r>
      <w:r w:rsidR="00B03967" w:rsidRPr="00F83CD9">
        <w:rPr>
          <w:rFonts w:ascii="Arial" w:hAnsi="Arial" w:cs="Arial"/>
          <w:sz w:val="22"/>
          <w:szCs w:val="22"/>
        </w:rPr>
        <w:t>ehavior</w:t>
      </w:r>
      <w:proofErr w:type="spellEnd"/>
      <w:r w:rsidR="00B03967" w:rsidRPr="00F83CD9">
        <w:rPr>
          <w:rFonts w:ascii="Arial" w:hAnsi="Arial" w:cs="Arial"/>
          <w:sz w:val="22"/>
          <w:szCs w:val="22"/>
        </w:rPr>
        <w:t xml:space="preserve"> (2.5.2), as well as elements in Section 4 like Roles and responsibilities of engineers (4.1.1) and Working in organizations (4.2.4).</w:t>
      </w:r>
      <w:r w:rsidR="00B03967">
        <w:rPr>
          <w:rFonts w:ascii="Arial" w:hAnsi="Arial" w:cs="Arial"/>
          <w:sz w:val="22"/>
          <w:szCs w:val="22"/>
        </w:rPr>
        <w:t xml:space="preserve">  However for the purpose of this short paper, the </w:t>
      </w:r>
      <w:r w:rsidR="008E7087">
        <w:rPr>
          <w:rFonts w:ascii="Arial" w:hAnsi="Arial" w:cs="Arial"/>
          <w:sz w:val="22"/>
          <w:szCs w:val="22"/>
        </w:rPr>
        <w:t>focus</w:t>
      </w:r>
      <w:r w:rsidR="00B03967">
        <w:rPr>
          <w:rFonts w:ascii="Arial" w:hAnsi="Arial" w:cs="Arial"/>
          <w:sz w:val="22"/>
          <w:szCs w:val="22"/>
        </w:rPr>
        <w:t xml:space="preserve"> is </w:t>
      </w:r>
      <w:r w:rsidR="008E7087">
        <w:rPr>
          <w:rFonts w:ascii="Arial" w:hAnsi="Arial" w:cs="Arial"/>
          <w:sz w:val="22"/>
          <w:szCs w:val="22"/>
        </w:rPr>
        <w:t xml:space="preserve">on the steps taken to specify the capabilities and their measurement under </w:t>
      </w:r>
      <w:r w:rsidR="00CB79A1">
        <w:rPr>
          <w:rFonts w:ascii="Arial" w:hAnsi="Arial" w:cs="Arial"/>
          <w:sz w:val="22"/>
          <w:szCs w:val="22"/>
        </w:rPr>
        <w:t>Teamwork (3.1) and Communications (3.2).</w:t>
      </w:r>
    </w:p>
    <w:p w14:paraId="00D66337" w14:textId="77777777" w:rsidR="004C216C" w:rsidRPr="00F83CD9" w:rsidRDefault="004C216C" w:rsidP="004C216C">
      <w:pPr>
        <w:rPr>
          <w:rFonts w:ascii="Arial" w:hAnsi="Arial" w:cs="Arial"/>
          <w:b/>
          <w:sz w:val="22"/>
          <w:szCs w:val="22"/>
        </w:rPr>
      </w:pPr>
    </w:p>
    <w:p w14:paraId="32E63688" w14:textId="794FE895" w:rsidR="00BB3919" w:rsidRDefault="00C51877" w:rsidP="00BB3919">
      <w:pPr>
        <w:rPr>
          <w:rFonts w:ascii="Arial" w:hAnsi="Arial" w:cs="Arial"/>
          <w:sz w:val="22"/>
          <w:szCs w:val="22"/>
        </w:rPr>
      </w:pPr>
      <w:r>
        <w:rPr>
          <w:rFonts w:ascii="Arial" w:hAnsi="Arial" w:cs="Arial"/>
          <w:b/>
          <w:i/>
          <w:sz w:val="22"/>
          <w:szCs w:val="22"/>
        </w:rPr>
        <w:t>Specifying leadership capabilities</w:t>
      </w:r>
      <w:r w:rsidR="00DC70A1" w:rsidRPr="00F83CD9">
        <w:rPr>
          <w:rFonts w:ascii="Arial" w:hAnsi="Arial" w:cs="Arial"/>
          <w:b/>
          <w:i/>
          <w:sz w:val="22"/>
          <w:szCs w:val="22"/>
        </w:rPr>
        <w:t xml:space="preserve"> </w:t>
      </w:r>
      <w:r w:rsidR="00CB79A1">
        <w:rPr>
          <w:rFonts w:ascii="Arial" w:hAnsi="Arial" w:cs="Arial"/>
          <w:b/>
          <w:i/>
          <w:sz w:val="22"/>
          <w:szCs w:val="22"/>
        </w:rPr>
        <w:t>to be measured</w:t>
      </w:r>
    </w:p>
    <w:p w14:paraId="1B1BDC7A" w14:textId="77777777" w:rsidR="00BB3919" w:rsidRDefault="00BB3919" w:rsidP="00BB3919">
      <w:pPr>
        <w:rPr>
          <w:rFonts w:ascii="Arial" w:hAnsi="Arial" w:cs="Arial"/>
          <w:sz w:val="22"/>
          <w:szCs w:val="22"/>
        </w:rPr>
      </w:pPr>
    </w:p>
    <w:p w14:paraId="45296A0C" w14:textId="36B4FE0B" w:rsidR="00392607" w:rsidRDefault="00DC70A1" w:rsidP="004F06B8">
      <w:pPr>
        <w:rPr>
          <w:rFonts w:ascii="Arial" w:hAnsi="Arial" w:cs="Arial"/>
          <w:sz w:val="22"/>
          <w:szCs w:val="22"/>
        </w:rPr>
      </w:pPr>
      <w:r w:rsidRPr="00F83CD9">
        <w:rPr>
          <w:rFonts w:ascii="Arial" w:hAnsi="Arial" w:cs="Arial"/>
          <w:sz w:val="22"/>
          <w:szCs w:val="22"/>
        </w:rPr>
        <w:t>The tasks the GEL students are more likely to perform that feel like mastery experiences are believed to be found in 3.1Teamwork and 3.2 Communications capabilities.</w:t>
      </w:r>
      <w:r w:rsidR="00392607" w:rsidRPr="00F83CD9">
        <w:rPr>
          <w:rFonts w:ascii="Arial" w:hAnsi="Arial" w:cs="Arial"/>
          <w:sz w:val="22"/>
          <w:szCs w:val="22"/>
        </w:rPr>
        <w:t xml:space="preserve"> </w:t>
      </w:r>
      <w:r w:rsidR="00392607" w:rsidRPr="00F83CD9">
        <w:rPr>
          <w:rFonts w:ascii="Arial" w:hAnsi="Arial" w:cs="Arial"/>
          <w:sz w:val="22"/>
          <w:szCs w:val="22"/>
        </w:rPr>
        <w:t xml:space="preserve">Within those categories (see Table 1, column 1), it is believed that at the end of the first year the primary Gordon student gains in capability would be found in Team formation (3.1.1), Team operations (3.1.2}, Team growth and evolution (3.1.3), Team leadership. </w:t>
      </w:r>
      <w:proofErr w:type="gramStart"/>
      <w:r w:rsidR="00392607" w:rsidRPr="00F83CD9">
        <w:rPr>
          <w:rFonts w:ascii="Arial" w:hAnsi="Arial" w:cs="Arial"/>
          <w:sz w:val="22"/>
          <w:szCs w:val="22"/>
        </w:rPr>
        <w:t>Inquiry, Listening and Dialog (3.2.7), Negotiation, compromise and conflict resolution (3.2.4) and Advocacy (3.2.9).</w:t>
      </w:r>
      <w:proofErr w:type="gramEnd"/>
      <w:r w:rsidR="00392607" w:rsidRPr="00F83CD9">
        <w:rPr>
          <w:rFonts w:ascii="Arial" w:hAnsi="Arial" w:cs="Arial"/>
          <w:sz w:val="22"/>
          <w:szCs w:val="22"/>
        </w:rPr>
        <w:t xml:space="preserve"> </w:t>
      </w:r>
    </w:p>
    <w:p w14:paraId="53D1AB67" w14:textId="77777777" w:rsidR="0002411E" w:rsidRDefault="0002411E" w:rsidP="004F06B8">
      <w:pPr>
        <w:rPr>
          <w:rFonts w:ascii="Arial" w:hAnsi="Arial" w:cs="Arial"/>
          <w:sz w:val="22"/>
          <w:szCs w:val="22"/>
        </w:rPr>
      </w:pPr>
    </w:p>
    <w:p w14:paraId="1CAFE384" w14:textId="77777777" w:rsidR="0002411E" w:rsidRPr="00F83CD9" w:rsidRDefault="0002411E" w:rsidP="0002411E">
      <w:pPr>
        <w:rPr>
          <w:rFonts w:ascii="Arial" w:hAnsi="Arial" w:cs="Arial"/>
          <w:sz w:val="22"/>
          <w:szCs w:val="22"/>
        </w:rPr>
      </w:pPr>
      <w:proofErr w:type="gramStart"/>
      <w:r w:rsidRPr="00F83CD9">
        <w:rPr>
          <w:rFonts w:ascii="Arial" w:hAnsi="Arial" w:cs="Arial"/>
          <w:b/>
          <w:sz w:val="22"/>
          <w:szCs w:val="22"/>
        </w:rPr>
        <w:t>Task writing and the role of specificity.</w:t>
      </w:r>
      <w:proofErr w:type="gramEnd"/>
      <w:r w:rsidRPr="00F83CD9">
        <w:rPr>
          <w:rFonts w:ascii="Arial" w:hAnsi="Arial" w:cs="Arial"/>
          <w:b/>
          <w:sz w:val="22"/>
          <w:szCs w:val="22"/>
        </w:rPr>
        <w:t xml:space="preserve">  </w:t>
      </w:r>
      <w:r w:rsidRPr="00F83CD9">
        <w:rPr>
          <w:rFonts w:ascii="Arial" w:hAnsi="Arial" w:cs="Arial"/>
          <w:sz w:val="22"/>
          <w:szCs w:val="22"/>
        </w:rPr>
        <w:t xml:space="preserve">There is a line of research on what is called General self-efficacy that asks about confidence for general capabilities.  If applied to engineering environments, it might suggest using a task broadly framed item like “Design a system or product.”  This approach should be avoided as being less predictive of </w:t>
      </w:r>
      <w:proofErr w:type="spellStart"/>
      <w:r w:rsidRPr="00F83CD9">
        <w:rPr>
          <w:rFonts w:ascii="Arial" w:hAnsi="Arial" w:cs="Arial"/>
          <w:sz w:val="22"/>
          <w:szCs w:val="22"/>
        </w:rPr>
        <w:t>behavior</w:t>
      </w:r>
      <w:proofErr w:type="spellEnd"/>
      <w:r w:rsidRPr="00F83CD9">
        <w:rPr>
          <w:rFonts w:ascii="Arial" w:hAnsi="Arial" w:cs="Arial"/>
          <w:sz w:val="22"/>
          <w:szCs w:val="22"/>
        </w:rPr>
        <w:t xml:space="preserve">.  The tasks should contain some feeling of the conditions surrounding the task and the elements that might make it easier or more difficult.  Bandura’s expresses this concern:  “In no case are efficacy items disassociated from context and the level of task demands.” </w:t>
      </w:r>
      <w:proofErr w:type="gramStart"/>
      <w:r w:rsidRPr="00F83CD9">
        <w:rPr>
          <w:rFonts w:ascii="Arial" w:hAnsi="Arial" w:cs="Arial"/>
          <w:sz w:val="22"/>
          <w:szCs w:val="22"/>
        </w:rPr>
        <w:t>(1997, 50).</w:t>
      </w:r>
      <w:proofErr w:type="gramEnd"/>
      <w:r w:rsidRPr="00F83CD9">
        <w:rPr>
          <w:rFonts w:ascii="Arial" w:hAnsi="Arial" w:cs="Arial"/>
          <w:sz w:val="22"/>
          <w:szCs w:val="22"/>
        </w:rPr>
        <w:t xml:space="preserve">  More generally, tasks should be w</w:t>
      </w:r>
      <w:r>
        <w:rPr>
          <w:rFonts w:ascii="Arial" w:hAnsi="Arial" w:cs="Arial"/>
          <w:sz w:val="22"/>
          <w:szCs w:val="22"/>
        </w:rPr>
        <w:t>ritten</w:t>
      </w:r>
      <w:r w:rsidRPr="00F83CD9">
        <w:rPr>
          <w:rFonts w:ascii="Arial" w:hAnsi="Arial" w:cs="Arial"/>
          <w:sz w:val="22"/>
          <w:szCs w:val="22"/>
        </w:rPr>
        <w:t xml:space="preserve"> with as much detail as possible (</w:t>
      </w:r>
      <w:proofErr w:type="spellStart"/>
      <w:r w:rsidRPr="00F83CD9">
        <w:rPr>
          <w:rFonts w:ascii="Arial" w:hAnsi="Arial" w:cs="Arial"/>
          <w:sz w:val="22"/>
          <w:szCs w:val="22"/>
        </w:rPr>
        <w:t>Pajares</w:t>
      </w:r>
      <w:proofErr w:type="spellEnd"/>
      <w:r w:rsidRPr="00F83CD9">
        <w:rPr>
          <w:rFonts w:ascii="Arial" w:hAnsi="Arial" w:cs="Arial"/>
          <w:sz w:val="22"/>
          <w:szCs w:val="22"/>
        </w:rPr>
        <w:t xml:space="preserve"> &amp; Miller, 1995).  However, this must be accomplished in as few words as possible.  (The author’s recommendation is one should limit task descriptions to perhaps 12 or 14 words if at all possible, preferably on a single line.  However, experience suggests that to have sufficient specificity it is often necessary to use two lines. One should never break the flow of the task</w:t>
      </w:r>
      <w:r>
        <w:rPr>
          <w:rFonts w:ascii="Arial" w:hAnsi="Arial" w:cs="Arial"/>
          <w:sz w:val="22"/>
          <w:szCs w:val="22"/>
        </w:rPr>
        <w:t xml:space="preserve"> </w:t>
      </w:r>
      <w:r w:rsidRPr="00F83CD9">
        <w:rPr>
          <w:rFonts w:ascii="Arial" w:hAnsi="Arial" w:cs="Arial"/>
          <w:sz w:val="22"/>
          <w:szCs w:val="22"/>
        </w:rPr>
        <w:t>description into three lines.)  Otherwise the readers are likely to see and respond to different elements of the self-efficacy statement.</w:t>
      </w:r>
    </w:p>
    <w:p w14:paraId="22B7EE29" w14:textId="77777777" w:rsidR="0002411E" w:rsidRPr="004F06B8" w:rsidRDefault="0002411E" w:rsidP="0002411E">
      <w:pPr>
        <w:spacing w:before="120"/>
        <w:rPr>
          <w:rFonts w:ascii="Arial" w:hAnsi="Arial" w:cs="Arial"/>
          <w:sz w:val="22"/>
          <w:szCs w:val="22"/>
        </w:rPr>
      </w:pPr>
      <w:r w:rsidRPr="00F83CD9">
        <w:rPr>
          <w:rFonts w:ascii="Arial" w:hAnsi="Arial" w:cs="Arial"/>
          <w:sz w:val="22"/>
          <w:szCs w:val="22"/>
        </w:rPr>
        <w:t>The items describing capabilities used in the Gordon assessment are presented in Table 1, column 2.  By following</w:t>
      </w:r>
      <w:r w:rsidRPr="004F06B8">
        <w:rPr>
          <w:rFonts w:ascii="Arial" w:hAnsi="Arial" w:cs="Arial"/>
          <w:sz w:val="22"/>
          <w:szCs w:val="22"/>
        </w:rPr>
        <w:t xml:space="preserve"> the selected Syllabus categories one can demonstrate that at the top level items are generally representative of the various CDIO activities that are relevant.  Within each category, an effort was made to write items as that third year engineering students would understand, and that the Gordon program might be able to influence.</w:t>
      </w:r>
    </w:p>
    <w:p w14:paraId="2DA974EC" w14:textId="3912AE27" w:rsidR="0002411E" w:rsidRPr="00F83CD9" w:rsidRDefault="0002411E" w:rsidP="004F06B8">
      <w:pPr>
        <w:rPr>
          <w:rFonts w:ascii="Arial" w:hAnsi="Arial" w:cs="Arial"/>
          <w:sz w:val="22"/>
          <w:szCs w:val="22"/>
        </w:rPr>
      </w:pPr>
    </w:p>
    <w:p w14:paraId="21521BAD" w14:textId="77777777" w:rsidR="00C82380" w:rsidRPr="00F83CD9" w:rsidRDefault="00C82380" w:rsidP="004C216C">
      <w:pPr>
        <w:rPr>
          <w:rFonts w:ascii="Arial" w:hAnsi="Arial" w:cs="Arial"/>
        </w:rPr>
      </w:pPr>
    </w:p>
    <w:p w14:paraId="3287C4D3" w14:textId="77777777" w:rsidR="0002411E" w:rsidRPr="0002411E" w:rsidRDefault="0002411E" w:rsidP="0002411E">
      <w:pPr>
        <w:ind w:right="-1080"/>
        <w:jc w:val="center"/>
        <w:rPr>
          <w:rFonts w:ascii="Arial" w:hAnsi="Arial" w:cs="Arial"/>
          <w:b/>
        </w:rPr>
      </w:pPr>
      <w:r w:rsidRPr="0002411E">
        <w:rPr>
          <w:rFonts w:ascii="Arial" w:hAnsi="Arial" w:cs="Arial"/>
          <w:b/>
        </w:rPr>
        <w:t>Table 1</w:t>
      </w:r>
    </w:p>
    <w:p w14:paraId="2016B706" w14:textId="368FA487" w:rsidR="00C82380" w:rsidRPr="00F83CD9" w:rsidRDefault="0002411E" w:rsidP="0002411E">
      <w:pPr>
        <w:spacing w:before="60"/>
        <w:ind w:right="-1080"/>
        <w:rPr>
          <w:rFonts w:ascii="Arial" w:hAnsi="Arial" w:cs="Arial"/>
          <w:b/>
        </w:rPr>
      </w:pPr>
      <w:r w:rsidRPr="0002411E">
        <w:rPr>
          <w:rFonts w:ascii="Arial" w:hAnsi="Arial" w:cs="Arial"/>
          <w:b/>
          <w:i/>
        </w:rPr>
        <w:t xml:space="preserve">   </w:t>
      </w:r>
      <w:r w:rsidR="00C82380" w:rsidRPr="0002411E">
        <w:rPr>
          <w:rFonts w:ascii="Arial" w:hAnsi="Arial" w:cs="Arial"/>
          <w:b/>
          <w:i/>
        </w:rPr>
        <w:t>Selected Syllabus 3</w:t>
      </w:r>
      <w:r w:rsidR="00C82380" w:rsidRPr="0002411E">
        <w:rPr>
          <w:rFonts w:ascii="Arial" w:hAnsi="Arial" w:cs="Arial"/>
          <w:b/>
          <w:i/>
          <w:vertAlign w:val="superscript"/>
        </w:rPr>
        <w:t>rd</w:t>
      </w:r>
      <w:r w:rsidR="00C82380" w:rsidRPr="0002411E">
        <w:rPr>
          <w:rFonts w:ascii="Arial" w:hAnsi="Arial" w:cs="Arial"/>
          <w:b/>
          <w:i/>
        </w:rPr>
        <w:t xml:space="preserve"> and 4</w:t>
      </w:r>
      <w:r w:rsidR="00C82380" w:rsidRPr="0002411E">
        <w:rPr>
          <w:rFonts w:ascii="Arial" w:hAnsi="Arial" w:cs="Arial"/>
          <w:b/>
          <w:i/>
          <w:vertAlign w:val="superscript"/>
        </w:rPr>
        <w:t>th</w:t>
      </w:r>
      <w:r w:rsidR="00C82380" w:rsidRPr="0002411E">
        <w:rPr>
          <w:rFonts w:ascii="Arial" w:hAnsi="Arial" w:cs="Arial"/>
          <w:b/>
          <w:i/>
        </w:rPr>
        <w:t xml:space="preserve"> lev</w:t>
      </w:r>
      <w:r w:rsidR="00C82380" w:rsidRPr="00F83CD9">
        <w:rPr>
          <w:rFonts w:ascii="Arial" w:hAnsi="Arial" w:cs="Arial"/>
          <w:b/>
        </w:rPr>
        <w:t>els with Representative Self-efficacy Items</w:t>
      </w:r>
    </w:p>
    <w:p w14:paraId="227833E7" w14:textId="422E92E0" w:rsidR="00C82380" w:rsidRPr="00F83CD9" w:rsidRDefault="0002411E" w:rsidP="0002411E">
      <w:pPr>
        <w:autoSpaceDE w:val="0"/>
        <w:autoSpaceDN w:val="0"/>
        <w:adjustRightInd w:val="0"/>
        <w:spacing w:after="120"/>
        <w:jc w:val="center"/>
        <w:rPr>
          <w:rFonts w:ascii="Arial" w:hAnsi="Arial" w:cs="Arial"/>
          <w:bCs/>
        </w:rPr>
      </w:pPr>
      <w:r>
        <w:rPr>
          <w:rFonts w:ascii="Arial" w:hAnsi="Arial" w:cs="Arial"/>
          <w:bCs/>
        </w:rPr>
        <w:lastRenderedPageBreak/>
        <w:t>From t</w:t>
      </w:r>
      <w:r w:rsidR="00C82380" w:rsidRPr="00F83CD9">
        <w:rPr>
          <w:rFonts w:ascii="Arial" w:hAnsi="Arial" w:cs="Arial"/>
          <w:bCs/>
        </w:rPr>
        <w:t xml:space="preserve">he CDIO Syllabus v2.0: </w:t>
      </w:r>
      <w:r>
        <w:rPr>
          <w:rFonts w:ascii="Arial" w:hAnsi="Arial" w:cs="Arial"/>
          <w:bCs/>
        </w:rPr>
        <w:t xml:space="preserve">An </w:t>
      </w:r>
      <w:r w:rsidR="00C82380" w:rsidRPr="00F83CD9">
        <w:rPr>
          <w:rFonts w:ascii="Arial" w:hAnsi="Arial" w:cs="Arial"/>
          <w:bCs/>
        </w:rPr>
        <w:t>Updated</w:t>
      </w:r>
      <w:r w:rsidR="00392607" w:rsidRPr="00F83CD9">
        <w:rPr>
          <w:rFonts w:ascii="Arial" w:hAnsi="Arial" w:cs="Arial"/>
          <w:bCs/>
        </w:rPr>
        <w:t xml:space="preserve"> </w:t>
      </w:r>
      <w:r>
        <w:rPr>
          <w:rFonts w:ascii="Arial" w:hAnsi="Arial" w:cs="Arial"/>
          <w:bCs/>
        </w:rPr>
        <w:t xml:space="preserve">Statement </w:t>
      </w:r>
      <w:r w:rsidR="00C82380" w:rsidRPr="00F83CD9">
        <w:rPr>
          <w:rFonts w:ascii="Arial" w:hAnsi="Arial" w:cs="Arial"/>
          <w:bCs/>
        </w:rPr>
        <w:t>of Goals for Engineering Education. www.cdio.org/files/crawleyetcdiosyllabus2.0</w:t>
      </w:r>
    </w:p>
    <w:tbl>
      <w:tblPr>
        <w:tblW w:w="9271" w:type="dxa"/>
        <w:jc w:val="center"/>
        <w:tblInd w:w="1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0"/>
        <w:gridCol w:w="5581"/>
      </w:tblGrid>
      <w:tr w:rsidR="00C82380" w:rsidRPr="00F83CD9" w14:paraId="5F67492F" w14:textId="77777777" w:rsidTr="0002411E">
        <w:trPr>
          <w:jc w:val="center"/>
        </w:trPr>
        <w:tc>
          <w:tcPr>
            <w:tcW w:w="9271" w:type="dxa"/>
            <w:gridSpan w:val="2"/>
            <w:tcBorders>
              <w:top w:val="single" w:sz="4" w:space="0" w:color="auto"/>
              <w:bottom w:val="single" w:sz="4" w:space="0" w:color="auto"/>
            </w:tcBorders>
            <w:shd w:val="clear" w:color="auto" w:fill="auto"/>
          </w:tcPr>
          <w:p w14:paraId="786BECC5" w14:textId="77777777" w:rsidR="00C82380" w:rsidRPr="00F83CD9" w:rsidRDefault="00C82380" w:rsidP="00C82380">
            <w:pPr>
              <w:spacing w:before="40" w:after="40"/>
              <w:rPr>
                <w:rFonts w:ascii="Arial" w:hAnsi="Arial" w:cs="Arial"/>
                <w:b/>
                <w:i/>
                <w:sz w:val="22"/>
                <w:szCs w:val="22"/>
              </w:rPr>
            </w:pPr>
            <w:r w:rsidRPr="00F83CD9">
              <w:rPr>
                <w:rFonts w:ascii="Arial" w:hAnsi="Arial" w:cs="Arial"/>
                <w:b/>
                <w:i/>
                <w:sz w:val="22"/>
                <w:szCs w:val="22"/>
              </w:rPr>
              <w:t>3.1  Teamwork</w:t>
            </w:r>
          </w:p>
        </w:tc>
      </w:tr>
      <w:tr w:rsidR="00C82380" w:rsidRPr="00F83CD9" w14:paraId="09AB94BB" w14:textId="77777777" w:rsidTr="0002411E">
        <w:trPr>
          <w:jc w:val="center"/>
        </w:trPr>
        <w:tc>
          <w:tcPr>
            <w:tcW w:w="9271" w:type="dxa"/>
            <w:gridSpan w:val="2"/>
            <w:tcBorders>
              <w:top w:val="single" w:sz="4" w:space="0" w:color="auto"/>
              <w:bottom w:val="single" w:sz="4" w:space="0" w:color="auto"/>
            </w:tcBorders>
            <w:shd w:val="clear" w:color="auto" w:fill="auto"/>
          </w:tcPr>
          <w:p w14:paraId="186F8770" w14:textId="77777777" w:rsidR="00C82380" w:rsidRPr="00F83CD9" w:rsidRDefault="00C82380" w:rsidP="00C82380">
            <w:pPr>
              <w:spacing w:before="40" w:after="40"/>
              <w:rPr>
                <w:rFonts w:ascii="Arial" w:hAnsi="Arial" w:cs="Arial"/>
                <w:b/>
                <w:i/>
                <w:sz w:val="22"/>
                <w:szCs w:val="22"/>
              </w:rPr>
            </w:pPr>
            <w:r w:rsidRPr="00F83CD9">
              <w:rPr>
                <w:rFonts w:ascii="Arial" w:hAnsi="Arial" w:cs="Arial"/>
                <w:b/>
                <w:i/>
                <w:sz w:val="22"/>
                <w:szCs w:val="22"/>
              </w:rPr>
              <w:t>3.1.1 Forming effective teams</w:t>
            </w:r>
          </w:p>
        </w:tc>
      </w:tr>
      <w:tr w:rsidR="00C82380" w:rsidRPr="00F83CD9" w14:paraId="3CB2641F" w14:textId="77777777" w:rsidTr="0002411E">
        <w:trPr>
          <w:jc w:val="center"/>
        </w:trPr>
        <w:tc>
          <w:tcPr>
            <w:tcW w:w="3690" w:type="dxa"/>
            <w:tcBorders>
              <w:bottom w:val="nil"/>
              <w:right w:val="single" w:sz="4" w:space="0" w:color="auto"/>
            </w:tcBorders>
            <w:shd w:val="clear" w:color="auto" w:fill="auto"/>
            <w:vAlign w:val="center"/>
          </w:tcPr>
          <w:p w14:paraId="16757086" w14:textId="6C9A43D4" w:rsidR="00C82380" w:rsidRPr="00F83CD9" w:rsidRDefault="0002411E" w:rsidP="002C76B9">
            <w:pPr>
              <w:rPr>
                <w:rFonts w:ascii="Arial" w:hAnsi="Arial" w:cs="Arial"/>
                <w:i/>
                <w:sz w:val="20"/>
                <w:szCs w:val="20"/>
              </w:rPr>
            </w:pPr>
            <w:r>
              <w:rPr>
                <w:rFonts w:ascii="Arial" w:hAnsi="Arial" w:cs="Arial"/>
                <w:i/>
                <w:sz w:val="20"/>
                <w:szCs w:val="20"/>
              </w:rPr>
              <w:t xml:space="preserve">3.1.1.3 </w:t>
            </w:r>
            <w:r w:rsidR="00C82380" w:rsidRPr="00F83CD9">
              <w:rPr>
                <w:rFonts w:ascii="Arial" w:hAnsi="Arial" w:cs="Arial"/>
                <w:i/>
                <w:sz w:val="20"/>
                <w:szCs w:val="20"/>
              </w:rPr>
              <w:t>Team roles and responsibilities</w:t>
            </w:r>
          </w:p>
        </w:tc>
        <w:tc>
          <w:tcPr>
            <w:tcW w:w="5581" w:type="dxa"/>
            <w:tcBorders>
              <w:left w:val="single" w:sz="4" w:space="0" w:color="auto"/>
              <w:bottom w:val="nil"/>
            </w:tcBorders>
            <w:shd w:val="clear" w:color="auto" w:fill="auto"/>
          </w:tcPr>
          <w:p w14:paraId="326A8D10" w14:textId="77777777" w:rsidR="00C82380" w:rsidRPr="00F83CD9" w:rsidRDefault="00C82380" w:rsidP="00392607">
            <w:pPr>
              <w:spacing w:before="40"/>
              <w:rPr>
                <w:rFonts w:ascii="Arial" w:hAnsi="Arial" w:cs="Arial"/>
                <w:sz w:val="20"/>
                <w:szCs w:val="20"/>
              </w:rPr>
            </w:pPr>
            <w:r w:rsidRPr="00F83CD9">
              <w:rPr>
                <w:rFonts w:ascii="Arial" w:hAnsi="Arial" w:cs="Arial"/>
                <w:sz w:val="20"/>
                <w:szCs w:val="20"/>
              </w:rPr>
              <w:t xml:space="preserve">Take time and review the team roles and responsibilities that will be needed to complete a project. </w:t>
            </w:r>
          </w:p>
        </w:tc>
      </w:tr>
      <w:tr w:rsidR="00C82380" w:rsidRPr="00F83CD9" w14:paraId="01443CF5" w14:textId="77777777" w:rsidTr="0002411E">
        <w:trPr>
          <w:trHeight w:val="206"/>
          <w:jc w:val="center"/>
        </w:trPr>
        <w:tc>
          <w:tcPr>
            <w:tcW w:w="9271" w:type="dxa"/>
            <w:gridSpan w:val="2"/>
            <w:tcBorders>
              <w:bottom w:val="nil"/>
            </w:tcBorders>
            <w:shd w:val="clear" w:color="auto" w:fill="auto"/>
            <w:vAlign w:val="center"/>
          </w:tcPr>
          <w:p w14:paraId="22B7D3C7" w14:textId="77777777" w:rsidR="00C82380" w:rsidRPr="00F83CD9" w:rsidRDefault="00C82380" w:rsidP="00C82380">
            <w:pPr>
              <w:spacing w:before="40" w:after="40"/>
              <w:rPr>
                <w:rFonts w:ascii="Arial" w:hAnsi="Arial" w:cs="Arial"/>
                <w:b/>
                <w:i/>
                <w:color w:val="984806" w:themeColor="accent6" w:themeShade="80"/>
                <w:sz w:val="22"/>
                <w:szCs w:val="22"/>
              </w:rPr>
            </w:pPr>
            <w:r w:rsidRPr="00F83CD9">
              <w:rPr>
                <w:rFonts w:ascii="Arial" w:hAnsi="Arial" w:cs="Arial"/>
                <w:b/>
                <w:i/>
                <w:sz w:val="22"/>
                <w:szCs w:val="22"/>
              </w:rPr>
              <w:t>3.1.2  Team Operation</w:t>
            </w:r>
          </w:p>
        </w:tc>
      </w:tr>
      <w:tr w:rsidR="00C82380" w:rsidRPr="00F83CD9" w14:paraId="0A3EBAC0" w14:textId="77777777" w:rsidTr="0002411E">
        <w:trPr>
          <w:jc w:val="center"/>
        </w:trPr>
        <w:tc>
          <w:tcPr>
            <w:tcW w:w="3690" w:type="dxa"/>
            <w:tcBorders>
              <w:bottom w:val="nil"/>
              <w:right w:val="single" w:sz="4" w:space="0" w:color="auto"/>
            </w:tcBorders>
            <w:shd w:val="clear" w:color="auto" w:fill="auto"/>
            <w:vAlign w:val="center"/>
          </w:tcPr>
          <w:p w14:paraId="31E3374E" w14:textId="77777777" w:rsidR="00C82380" w:rsidRPr="00F83CD9" w:rsidRDefault="00C82380" w:rsidP="002C76B9">
            <w:pPr>
              <w:rPr>
                <w:rFonts w:ascii="Arial" w:hAnsi="Arial" w:cs="Arial"/>
                <w:i/>
                <w:sz w:val="20"/>
                <w:szCs w:val="20"/>
              </w:rPr>
            </w:pPr>
            <w:r w:rsidRPr="00F83CD9">
              <w:rPr>
                <w:rFonts w:ascii="Arial" w:hAnsi="Arial" w:cs="Arial"/>
                <w:i/>
                <w:sz w:val="20"/>
                <w:szCs w:val="20"/>
              </w:rPr>
              <w:t>3.1.2.1  Goals and agenda</w:t>
            </w:r>
          </w:p>
        </w:tc>
        <w:tc>
          <w:tcPr>
            <w:tcW w:w="5581" w:type="dxa"/>
            <w:tcBorders>
              <w:left w:val="single" w:sz="4" w:space="0" w:color="auto"/>
              <w:bottom w:val="nil"/>
            </w:tcBorders>
            <w:shd w:val="clear" w:color="auto" w:fill="auto"/>
          </w:tcPr>
          <w:p w14:paraId="74CD7CEE" w14:textId="77777777" w:rsidR="00C82380" w:rsidRPr="00F83CD9" w:rsidRDefault="00C82380" w:rsidP="00392607">
            <w:pPr>
              <w:spacing w:before="40"/>
              <w:rPr>
                <w:rFonts w:ascii="Arial" w:hAnsi="Arial" w:cs="Arial"/>
                <w:sz w:val="20"/>
                <w:szCs w:val="20"/>
              </w:rPr>
            </w:pPr>
            <w:r w:rsidRPr="00F83CD9">
              <w:rPr>
                <w:rFonts w:ascii="Arial" w:hAnsi="Arial" w:cs="Arial"/>
                <w:sz w:val="20"/>
                <w:szCs w:val="20"/>
              </w:rPr>
              <w:t>Insist that your team members agree on objectives and a work schedule at the start of the project.</w:t>
            </w:r>
          </w:p>
        </w:tc>
      </w:tr>
      <w:tr w:rsidR="00C82380" w:rsidRPr="00F83CD9" w14:paraId="391BE4EB" w14:textId="77777777" w:rsidTr="0002411E">
        <w:trPr>
          <w:jc w:val="center"/>
        </w:trPr>
        <w:tc>
          <w:tcPr>
            <w:tcW w:w="3690" w:type="dxa"/>
            <w:tcBorders>
              <w:bottom w:val="nil"/>
              <w:right w:val="single" w:sz="4" w:space="0" w:color="auto"/>
            </w:tcBorders>
            <w:shd w:val="clear" w:color="auto" w:fill="auto"/>
            <w:vAlign w:val="center"/>
          </w:tcPr>
          <w:p w14:paraId="238F126C" w14:textId="77777777" w:rsidR="00C82380" w:rsidRPr="00F83CD9" w:rsidRDefault="00C82380" w:rsidP="002C76B9">
            <w:pPr>
              <w:rPr>
                <w:rFonts w:ascii="Arial" w:hAnsi="Arial" w:cs="Arial"/>
                <w:i/>
                <w:sz w:val="20"/>
                <w:szCs w:val="20"/>
              </w:rPr>
            </w:pPr>
            <w:r w:rsidRPr="00F83CD9">
              <w:rPr>
                <w:rFonts w:ascii="Arial" w:hAnsi="Arial" w:cs="Arial"/>
                <w:i/>
                <w:sz w:val="20"/>
                <w:szCs w:val="20"/>
              </w:rPr>
              <w:t>3.1.2.3  Team ground rules</w:t>
            </w:r>
          </w:p>
        </w:tc>
        <w:tc>
          <w:tcPr>
            <w:tcW w:w="5581" w:type="dxa"/>
            <w:tcBorders>
              <w:left w:val="single" w:sz="4" w:space="0" w:color="auto"/>
              <w:bottom w:val="nil"/>
            </w:tcBorders>
            <w:shd w:val="clear" w:color="auto" w:fill="auto"/>
          </w:tcPr>
          <w:p w14:paraId="42C27554" w14:textId="77777777" w:rsidR="00C82380" w:rsidRPr="00F83CD9" w:rsidRDefault="00C82380" w:rsidP="00392607">
            <w:pPr>
              <w:spacing w:before="40"/>
              <w:rPr>
                <w:rFonts w:ascii="Arial" w:hAnsi="Arial" w:cs="Arial"/>
                <w:sz w:val="20"/>
                <w:szCs w:val="20"/>
              </w:rPr>
            </w:pPr>
            <w:r w:rsidRPr="00F83CD9">
              <w:rPr>
                <w:rFonts w:ascii="Arial" w:hAnsi="Arial" w:cs="Arial"/>
                <w:sz w:val="20"/>
                <w:szCs w:val="20"/>
              </w:rPr>
              <w:t>Get your team to agree on a process for making decisions and hold them to that process.</w:t>
            </w:r>
          </w:p>
        </w:tc>
      </w:tr>
      <w:tr w:rsidR="00C82380" w:rsidRPr="00F83CD9" w14:paraId="56CD08CB" w14:textId="77777777" w:rsidTr="0002411E">
        <w:trPr>
          <w:jc w:val="center"/>
        </w:trPr>
        <w:tc>
          <w:tcPr>
            <w:tcW w:w="3690" w:type="dxa"/>
            <w:tcBorders>
              <w:bottom w:val="nil"/>
              <w:right w:val="single" w:sz="4" w:space="0" w:color="auto"/>
            </w:tcBorders>
            <w:shd w:val="clear" w:color="auto" w:fill="auto"/>
            <w:vAlign w:val="center"/>
          </w:tcPr>
          <w:p w14:paraId="7E29D732" w14:textId="03A5CEAD" w:rsidR="00C82380" w:rsidRPr="00F83CD9" w:rsidRDefault="00C82380" w:rsidP="00392607">
            <w:pPr>
              <w:spacing w:before="40"/>
              <w:rPr>
                <w:rFonts w:ascii="Arial" w:hAnsi="Arial" w:cs="Arial"/>
                <w:i/>
                <w:sz w:val="20"/>
                <w:szCs w:val="20"/>
              </w:rPr>
            </w:pPr>
            <w:r w:rsidRPr="00F83CD9">
              <w:rPr>
                <w:rFonts w:ascii="Arial" w:hAnsi="Arial" w:cs="Arial"/>
                <w:i/>
                <w:sz w:val="20"/>
                <w:szCs w:val="20"/>
              </w:rPr>
              <w:t xml:space="preserve">3.1.2.6  Planning, scheduling &amp; </w:t>
            </w:r>
            <w:proofErr w:type="spellStart"/>
            <w:r w:rsidRPr="00F83CD9">
              <w:rPr>
                <w:rFonts w:ascii="Arial" w:hAnsi="Arial" w:cs="Arial"/>
                <w:i/>
                <w:sz w:val="20"/>
                <w:szCs w:val="20"/>
              </w:rPr>
              <w:t>execu</w:t>
            </w:r>
            <w:r w:rsidR="00392607" w:rsidRPr="00F83CD9">
              <w:rPr>
                <w:rFonts w:ascii="Arial" w:hAnsi="Arial" w:cs="Arial"/>
                <w:i/>
                <w:sz w:val="20"/>
                <w:szCs w:val="20"/>
              </w:rPr>
              <w:t>-</w:t>
            </w:r>
            <w:r w:rsidRPr="00F83CD9">
              <w:rPr>
                <w:rFonts w:ascii="Arial" w:hAnsi="Arial" w:cs="Arial"/>
                <w:i/>
                <w:sz w:val="20"/>
                <w:szCs w:val="20"/>
              </w:rPr>
              <w:t>tion</w:t>
            </w:r>
            <w:proofErr w:type="spellEnd"/>
            <w:r w:rsidRPr="00F83CD9">
              <w:rPr>
                <w:rFonts w:ascii="Arial" w:hAnsi="Arial" w:cs="Arial"/>
                <w:i/>
                <w:sz w:val="20"/>
                <w:szCs w:val="20"/>
              </w:rPr>
              <w:t xml:space="preserve"> of a project</w:t>
            </w:r>
          </w:p>
        </w:tc>
        <w:tc>
          <w:tcPr>
            <w:tcW w:w="5581" w:type="dxa"/>
            <w:tcBorders>
              <w:left w:val="single" w:sz="4" w:space="0" w:color="auto"/>
              <w:bottom w:val="nil"/>
            </w:tcBorders>
            <w:shd w:val="clear" w:color="auto" w:fill="auto"/>
          </w:tcPr>
          <w:p w14:paraId="2631927A" w14:textId="77777777" w:rsidR="00C82380" w:rsidRPr="00F83CD9" w:rsidRDefault="00C82380" w:rsidP="00392607">
            <w:pPr>
              <w:spacing w:before="40"/>
              <w:rPr>
                <w:rFonts w:ascii="Arial" w:hAnsi="Arial" w:cs="Arial"/>
                <w:color w:val="E36C0A" w:themeColor="accent6" w:themeShade="BF"/>
                <w:sz w:val="20"/>
                <w:szCs w:val="20"/>
              </w:rPr>
            </w:pPr>
            <w:r w:rsidRPr="00F83CD9">
              <w:rPr>
                <w:rFonts w:ascii="Arial" w:hAnsi="Arial" w:cs="Arial"/>
                <w:sz w:val="20"/>
                <w:szCs w:val="20"/>
              </w:rPr>
              <w:t>Make sure your team members stay aware of and deliver on the schedule the team had agreed upon.</w:t>
            </w:r>
          </w:p>
        </w:tc>
      </w:tr>
      <w:tr w:rsidR="00C82380" w:rsidRPr="00F83CD9" w14:paraId="0FC640B3" w14:textId="77777777" w:rsidTr="0002411E">
        <w:trPr>
          <w:jc w:val="center"/>
        </w:trPr>
        <w:tc>
          <w:tcPr>
            <w:tcW w:w="3690" w:type="dxa"/>
            <w:tcBorders>
              <w:bottom w:val="nil"/>
              <w:right w:val="single" w:sz="4" w:space="0" w:color="auto"/>
            </w:tcBorders>
            <w:shd w:val="clear" w:color="auto" w:fill="auto"/>
            <w:vAlign w:val="center"/>
          </w:tcPr>
          <w:p w14:paraId="12D72F9C" w14:textId="77777777" w:rsidR="00C82380" w:rsidRPr="00F83CD9" w:rsidRDefault="00C82380" w:rsidP="00392607">
            <w:pPr>
              <w:spacing w:before="40"/>
              <w:rPr>
                <w:rFonts w:ascii="Arial" w:hAnsi="Arial" w:cs="Arial"/>
                <w:i/>
                <w:sz w:val="20"/>
                <w:szCs w:val="20"/>
              </w:rPr>
            </w:pPr>
            <w:r w:rsidRPr="00F83CD9">
              <w:rPr>
                <w:rFonts w:ascii="Arial" w:hAnsi="Arial" w:cs="Arial"/>
                <w:i/>
                <w:sz w:val="20"/>
                <w:szCs w:val="20"/>
              </w:rPr>
              <w:t>3.1.2.7  Solutions to problems (team creativity and decision-making)</w:t>
            </w:r>
          </w:p>
        </w:tc>
        <w:tc>
          <w:tcPr>
            <w:tcW w:w="5581" w:type="dxa"/>
            <w:tcBorders>
              <w:left w:val="single" w:sz="4" w:space="0" w:color="auto"/>
              <w:bottom w:val="nil"/>
            </w:tcBorders>
            <w:shd w:val="clear" w:color="auto" w:fill="auto"/>
          </w:tcPr>
          <w:p w14:paraId="644A41AC" w14:textId="77777777" w:rsidR="00C82380" w:rsidRPr="00F83CD9" w:rsidRDefault="00C82380" w:rsidP="00392607">
            <w:pPr>
              <w:spacing w:before="40"/>
              <w:rPr>
                <w:rFonts w:ascii="Arial" w:hAnsi="Arial" w:cs="Arial"/>
                <w:color w:val="E36C0A" w:themeColor="accent6" w:themeShade="BF"/>
                <w:sz w:val="20"/>
                <w:szCs w:val="20"/>
                <w:highlight w:val="yellow"/>
              </w:rPr>
            </w:pPr>
            <w:r w:rsidRPr="00F83CD9">
              <w:rPr>
                <w:rFonts w:ascii="Arial" w:hAnsi="Arial" w:cs="Arial"/>
                <w:sz w:val="20"/>
                <w:szCs w:val="20"/>
              </w:rPr>
              <w:t>When only limited funds are available, compete for and get additional resources for your team.</w:t>
            </w:r>
          </w:p>
        </w:tc>
      </w:tr>
      <w:tr w:rsidR="00C82380" w:rsidRPr="00F83CD9" w14:paraId="08C85F59" w14:textId="77777777" w:rsidTr="0002411E">
        <w:trPr>
          <w:jc w:val="center"/>
        </w:trPr>
        <w:tc>
          <w:tcPr>
            <w:tcW w:w="3690" w:type="dxa"/>
            <w:tcBorders>
              <w:bottom w:val="nil"/>
              <w:right w:val="single" w:sz="4" w:space="0" w:color="auto"/>
            </w:tcBorders>
            <w:shd w:val="clear" w:color="auto" w:fill="auto"/>
            <w:vAlign w:val="center"/>
          </w:tcPr>
          <w:p w14:paraId="43ACC501" w14:textId="77777777" w:rsidR="00C82380" w:rsidRPr="00F83CD9" w:rsidRDefault="00C82380" w:rsidP="00392607">
            <w:pPr>
              <w:spacing w:before="40"/>
              <w:rPr>
                <w:rFonts w:ascii="Arial" w:hAnsi="Arial" w:cs="Arial"/>
                <w:i/>
                <w:sz w:val="20"/>
                <w:szCs w:val="20"/>
              </w:rPr>
            </w:pPr>
            <w:r w:rsidRPr="00F83CD9">
              <w:rPr>
                <w:rFonts w:ascii="Arial" w:hAnsi="Arial" w:cs="Arial"/>
                <w:i/>
                <w:sz w:val="20"/>
                <w:szCs w:val="20"/>
              </w:rPr>
              <w:t>3.1.2.8  Conflict mediation, negotiation, and resolution</w:t>
            </w:r>
          </w:p>
        </w:tc>
        <w:tc>
          <w:tcPr>
            <w:tcW w:w="5581" w:type="dxa"/>
            <w:tcBorders>
              <w:left w:val="single" w:sz="4" w:space="0" w:color="auto"/>
              <w:bottom w:val="nil"/>
            </w:tcBorders>
            <w:shd w:val="clear" w:color="auto" w:fill="auto"/>
          </w:tcPr>
          <w:p w14:paraId="560E971F" w14:textId="77777777" w:rsidR="00C82380" w:rsidRPr="00F83CD9" w:rsidRDefault="00C82380" w:rsidP="00392607">
            <w:pPr>
              <w:spacing w:before="40"/>
              <w:rPr>
                <w:rFonts w:ascii="Arial" w:hAnsi="Arial" w:cs="Arial"/>
                <w:color w:val="E36C0A" w:themeColor="accent6" w:themeShade="BF"/>
                <w:sz w:val="20"/>
                <w:szCs w:val="20"/>
              </w:rPr>
            </w:pPr>
            <w:r w:rsidRPr="00F83CD9">
              <w:rPr>
                <w:rFonts w:ascii="Arial" w:hAnsi="Arial" w:cs="Arial"/>
                <w:sz w:val="20"/>
                <w:szCs w:val="20"/>
              </w:rPr>
              <w:t>Help two of your team members with a strong difference of opinion reach an agreement.</w:t>
            </w:r>
          </w:p>
        </w:tc>
      </w:tr>
      <w:tr w:rsidR="00C82380" w:rsidRPr="00F83CD9" w14:paraId="084F71A3" w14:textId="77777777" w:rsidTr="0002411E">
        <w:trPr>
          <w:trHeight w:val="314"/>
          <w:jc w:val="center"/>
        </w:trPr>
        <w:tc>
          <w:tcPr>
            <w:tcW w:w="9271" w:type="dxa"/>
            <w:gridSpan w:val="2"/>
            <w:tcBorders>
              <w:bottom w:val="nil"/>
            </w:tcBorders>
            <w:shd w:val="clear" w:color="auto" w:fill="auto"/>
            <w:vAlign w:val="center"/>
          </w:tcPr>
          <w:p w14:paraId="09FEA011" w14:textId="77777777" w:rsidR="00C82380" w:rsidRPr="00F83CD9" w:rsidRDefault="00C82380" w:rsidP="00392607">
            <w:pPr>
              <w:spacing w:before="40" w:after="40"/>
              <w:rPr>
                <w:rFonts w:ascii="Arial" w:hAnsi="Arial" w:cs="Arial"/>
                <w:color w:val="E36C0A" w:themeColor="accent6" w:themeShade="BF"/>
                <w:sz w:val="22"/>
                <w:szCs w:val="22"/>
              </w:rPr>
            </w:pPr>
            <w:r w:rsidRPr="00F83CD9">
              <w:rPr>
                <w:rFonts w:ascii="Arial" w:hAnsi="Arial" w:cs="Arial"/>
                <w:b/>
                <w:i/>
                <w:sz w:val="22"/>
                <w:szCs w:val="22"/>
              </w:rPr>
              <w:t>3.1.3 Team growth and evolution</w:t>
            </w:r>
          </w:p>
        </w:tc>
      </w:tr>
      <w:tr w:rsidR="00C82380" w:rsidRPr="00F83CD9" w14:paraId="44A4C29A" w14:textId="77777777" w:rsidTr="0002411E">
        <w:trPr>
          <w:jc w:val="center"/>
        </w:trPr>
        <w:tc>
          <w:tcPr>
            <w:tcW w:w="3690" w:type="dxa"/>
            <w:tcBorders>
              <w:bottom w:val="nil"/>
              <w:right w:val="single" w:sz="4" w:space="0" w:color="auto"/>
            </w:tcBorders>
            <w:shd w:val="clear" w:color="auto" w:fill="auto"/>
            <w:vAlign w:val="center"/>
          </w:tcPr>
          <w:p w14:paraId="6AC73C4D" w14:textId="77777777" w:rsidR="00C82380" w:rsidRPr="00F83CD9" w:rsidRDefault="00C82380" w:rsidP="00392607">
            <w:pPr>
              <w:spacing w:before="40"/>
              <w:rPr>
                <w:rFonts w:ascii="Arial" w:hAnsi="Arial" w:cs="Arial"/>
                <w:i/>
                <w:sz w:val="20"/>
                <w:szCs w:val="20"/>
              </w:rPr>
            </w:pPr>
            <w:r w:rsidRPr="00F83CD9">
              <w:rPr>
                <w:rFonts w:ascii="Arial" w:hAnsi="Arial" w:cs="Arial"/>
                <w:i/>
                <w:sz w:val="20"/>
                <w:szCs w:val="20"/>
              </w:rPr>
              <w:t>3.1.3.3 Skills for individual growth within the team</w:t>
            </w:r>
          </w:p>
        </w:tc>
        <w:tc>
          <w:tcPr>
            <w:tcW w:w="5581" w:type="dxa"/>
            <w:tcBorders>
              <w:left w:val="single" w:sz="4" w:space="0" w:color="auto"/>
              <w:bottom w:val="nil"/>
            </w:tcBorders>
            <w:shd w:val="clear" w:color="auto" w:fill="auto"/>
          </w:tcPr>
          <w:p w14:paraId="786137C0" w14:textId="77777777" w:rsidR="00C82380" w:rsidRPr="00F83CD9" w:rsidRDefault="00C82380" w:rsidP="00392607">
            <w:pPr>
              <w:spacing w:before="40"/>
              <w:rPr>
                <w:rFonts w:ascii="Arial" w:hAnsi="Arial" w:cs="Arial"/>
                <w:color w:val="E36C0A" w:themeColor="accent6" w:themeShade="BF"/>
                <w:sz w:val="20"/>
                <w:szCs w:val="20"/>
              </w:rPr>
            </w:pPr>
            <w:r w:rsidRPr="00F83CD9">
              <w:rPr>
                <w:rFonts w:ascii="Arial" w:hAnsi="Arial" w:cs="Arial"/>
                <w:sz w:val="20"/>
                <w:szCs w:val="20"/>
              </w:rPr>
              <w:t>Give team members constructive criticism that improves their performance.</w:t>
            </w:r>
          </w:p>
        </w:tc>
      </w:tr>
      <w:tr w:rsidR="00C82380" w:rsidRPr="00F83CD9" w14:paraId="11C029EC" w14:textId="77777777" w:rsidTr="0002411E">
        <w:trPr>
          <w:jc w:val="center"/>
        </w:trPr>
        <w:tc>
          <w:tcPr>
            <w:tcW w:w="9271" w:type="dxa"/>
            <w:gridSpan w:val="2"/>
            <w:tcBorders>
              <w:bottom w:val="nil"/>
            </w:tcBorders>
            <w:shd w:val="clear" w:color="auto" w:fill="auto"/>
            <w:vAlign w:val="center"/>
          </w:tcPr>
          <w:p w14:paraId="7FCA5F8A" w14:textId="77777777" w:rsidR="00C82380" w:rsidRPr="00F83CD9" w:rsidRDefault="00C82380" w:rsidP="00392607">
            <w:pPr>
              <w:spacing w:before="40" w:after="40"/>
              <w:rPr>
                <w:rFonts w:ascii="Arial" w:hAnsi="Arial" w:cs="Arial"/>
                <w:color w:val="E36C0A" w:themeColor="accent6" w:themeShade="BF"/>
                <w:sz w:val="22"/>
                <w:szCs w:val="22"/>
              </w:rPr>
            </w:pPr>
            <w:r w:rsidRPr="00F83CD9">
              <w:rPr>
                <w:rFonts w:ascii="Arial" w:hAnsi="Arial" w:cs="Arial"/>
                <w:b/>
                <w:i/>
                <w:sz w:val="22"/>
                <w:szCs w:val="22"/>
              </w:rPr>
              <w:t>3.1.4 Team leadership</w:t>
            </w:r>
          </w:p>
        </w:tc>
      </w:tr>
      <w:tr w:rsidR="00C82380" w:rsidRPr="00F83CD9" w14:paraId="40D85E35" w14:textId="77777777" w:rsidTr="0002411E">
        <w:trPr>
          <w:jc w:val="center"/>
        </w:trPr>
        <w:tc>
          <w:tcPr>
            <w:tcW w:w="3690" w:type="dxa"/>
            <w:tcBorders>
              <w:bottom w:val="nil"/>
              <w:right w:val="single" w:sz="4" w:space="0" w:color="auto"/>
            </w:tcBorders>
            <w:shd w:val="clear" w:color="auto" w:fill="auto"/>
            <w:vAlign w:val="center"/>
          </w:tcPr>
          <w:p w14:paraId="1414EEB8" w14:textId="77777777" w:rsidR="00C82380" w:rsidRPr="00F83CD9" w:rsidRDefault="00C82380" w:rsidP="002C76B9">
            <w:pPr>
              <w:rPr>
                <w:rFonts w:ascii="Arial" w:hAnsi="Arial" w:cs="Arial"/>
                <w:i/>
                <w:sz w:val="20"/>
                <w:szCs w:val="20"/>
              </w:rPr>
            </w:pPr>
            <w:r w:rsidRPr="00F83CD9">
              <w:rPr>
                <w:rFonts w:ascii="Arial" w:hAnsi="Arial" w:cs="Arial"/>
                <w:i/>
                <w:sz w:val="20"/>
                <w:szCs w:val="20"/>
              </w:rPr>
              <w:t>3.1.4.1 Team goals and objectives</w:t>
            </w:r>
          </w:p>
        </w:tc>
        <w:tc>
          <w:tcPr>
            <w:tcW w:w="5581" w:type="dxa"/>
            <w:tcBorders>
              <w:left w:val="single" w:sz="4" w:space="0" w:color="auto"/>
              <w:bottom w:val="nil"/>
            </w:tcBorders>
            <w:shd w:val="clear" w:color="auto" w:fill="auto"/>
          </w:tcPr>
          <w:p w14:paraId="0216D43A" w14:textId="77777777" w:rsidR="00C82380" w:rsidRPr="00F83CD9" w:rsidRDefault="00C82380" w:rsidP="00392607">
            <w:pPr>
              <w:spacing w:before="40"/>
              <w:rPr>
                <w:rFonts w:ascii="Arial" w:hAnsi="Arial" w:cs="Arial"/>
                <w:color w:val="984806" w:themeColor="accent6" w:themeShade="80"/>
                <w:sz w:val="20"/>
                <w:szCs w:val="20"/>
              </w:rPr>
            </w:pPr>
            <w:r w:rsidRPr="00F83CD9">
              <w:rPr>
                <w:rFonts w:ascii="Arial" w:hAnsi="Arial" w:cs="Arial"/>
                <w:sz w:val="20"/>
                <w:szCs w:val="20"/>
              </w:rPr>
              <w:t>Set up a process to create a shared vision that captures the essence of the team’s project.</w:t>
            </w:r>
          </w:p>
        </w:tc>
      </w:tr>
      <w:tr w:rsidR="00C82380" w:rsidRPr="00F83CD9" w14:paraId="5055AEE2" w14:textId="77777777" w:rsidTr="0002411E">
        <w:trPr>
          <w:jc w:val="center"/>
        </w:trPr>
        <w:tc>
          <w:tcPr>
            <w:tcW w:w="3690" w:type="dxa"/>
            <w:tcBorders>
              <w:bottom w:val="nil"/>
              <w:right w:val="single" w:sz="4" w:space="0" w:color="auto"/>
            </w:tcBorders>
            <w:shd w:val="clear" w:color="auto" w:fill="auto"/>
            <w:vAlign w:val="center"/>
          </w:tcPr>
          <w:p w14:paraId="47A2E661" w14:textId="77777777" w:rsidR="00C82380" w:rsidRPr="00F83CD9" w:rsidRDefault="00C82380" w:rsidP="002C76B9">
            <w:pPr>
              <w:rPr>
                <w:rFonts w:ascii="Arial" w:hAnsi="Arial" w:cs="Arial"/>
                <w:i/>
                <w:sz w:val="20"/>
                <w:szCs w:val="20"/>
              </w:rPr>
            </w:pPr>
            <w:r w:rsidRPr="00F83CD9">
              <w:rPr>
                <w:rFonts w:ascii="Arial" w:hAnsi="Arial" w:cs="Arial"/>
                <w:i/>
                <w:sz w:val="20"/>
                <w:szCs w:val="20"/>
              </w:rPr>
              <w:t>3.1.4.2  Team process management</w:t>
            </w:r>
          </w:p>
        </w:tc>
        <w:tc>
          <w:tcPr>
            <w:tcW w:w="5581" w:type="dxa"/>
            <w:tcBorders>
              <w:left w:val="single" w:sz="4" w:space="0" w:color="auto"/>
              <w:bottom w:val="nil"/>
            </w:tcBorders>
            <w:shd w:val="clear" w:color="auto" w:fill="auto"/>
          </w:tcPr>
          <w:p w14:paraId="4F6D00E3" w14:textId="77777777" w:rsidR="00C82380" w:rsidRPr="00F83CD9" w:rsidRDefault="00C82380" w:rsidP="00392607">
            <w:pPr>
              <w:spacing w:before="40"/>
              <w:rPr>
                <w:rFonts w:ascii="Arial" w:hAnsi="Arial" w:cs="Arial"/>
                <w:sz w:val="20"/>
                <w:szCs w:val="20"/>
              </w:rPr>
            </w:pPr>
            <w:r w:rsidRPr="00F83CD9">
              <w:rPr>
                <w:rFonts w:ascii="Arial" w:hAnsi="Arial" w:cs="Arial"/>
                <w:sz w:val="20"/>
                <w:szCs w:val="20"/>
              </w:rPr>
              <w:t>When there are other major demands on your time, still find time to prepare for all team meetings.</w:t>
            </w:r>
          </w:p>
          <w:p w14:paraId="23C7E2A7" w14:textId="77777777" w:rsidR="00C82380" w:rsidRPr="00F83CD9" w:rsidRDefault="00C82380" w:rsidP="00392607">
            <w:pPr>
              <w:spacing w:before="40"/>
              <w:rPr>
                <w:rFonts w:ascii="Arial" w:hAnsi="Arial" w:cs="Arial"/>
                <w:sz w:val="20"/>
                <w:szCs w:val="20"/>
              </w:rPr>
            </w:pPr>
            <w:r w:rsidRPr="00F83CD9">
              <w:rPr>
                <w:rFonts w:ascii="Arial" w:hAnsi="Arial" w:cs="Arial"/>
                <w:sz w:val="20"/>
                <w:szCs w:val="20"/>
              </w:rPr>
              <w:t>Step forward and take responsibility for a project activity when others fail to get started on it.</w:t>
            </w:r>
          </w:p>
          <w:p w14:paraId="464EE082" w14:textId="77777777" w:rsidR="00C82380" w:rsidRPr="00F83CD9" w:rsidRDefault="00C82380" w:rsidP="00392607">
            <w:pPr>
              <w:spacing w:before="40"/>
              <w:rPr>
                <w:rFonts w:ascii="Arial" w:hAnsi="Arial" w:cs="Arial"/>
                <w:sz w:val="20"/>
                <w:szCs w:val="20"/>
              </w:rPr>
            </w:pPr>
            <w:r w:rsidRPr="00F83CD9">
              <w:rPr>
                <w:rFonts w:ascii="Arial" w:hAnsi="Arial" w:cs="Arial"/>
                <w:sz w:val="20"/>
                <w:szCs w:val="20"/>
              </w:rPr>
              <w:t>Make sure your team members stay aware of and deliver on the schedule the team had agreed on.</w:t>
            </w:r>
          </w:p>
          <w:p w14:paraId="5B07ABC6" w14:textId="77777777" w:rsidR="00C82380" w:rsidRPr="00F83CD9" w:rsidRDefault="00C82380" w:rsidP="00392607">
            <w:pPr>
              <w:spacing w:before="40"/>
              <w:rPr>
                <w:rFonts w:ascii="Arial" w:hAnsi="Arial" w:cs="Arial"/>
                <w:sz w:val="20"/>
                <w:szCs w:val="20"/>
              </w:rPr>
            </w:pPr>
            <w:r w:rsidRPr="00F83CD9">
              <w:rPr>
                <w:rFonts w:ascii="Arial" w:hAnsi="Arial" w:cs="Arial"/>
                <w:sz w:val="20"/>
                <w:szCs w:val="20"/>
              </w:rPr>
              <w:t>Get a team to drop an idea innovative idea and use an approach that can be more easily delivered on time.</w:t>
            </w:r>
          </w:p>
        </w:tc>
      </w:tr>
      <w:tr w:rsidR="00C82380" w:rsidRPr="00F83CD9" w14:paraId="1830A6D4" w14:textId="77777777" w:rsidTr="0002411E">
        <w:trPr>
          <w:jc w:val="center"/>
        </w:trPr>
        <w:tc>
          <w:tcPr>
            <w:tcW w:w="3690" w:type="dxa"/>
            <w:tcBorders>
              <w:bottom w:val="single" w:sz="4" w:space="0" w:color="auto"/>
              <w:right w:val="single" w:sz="4" w:space="0" w:color="auto"/>
            </w:tcBorders>
            <w:shd w:val="clear" w:color="auto" w:fill="auto"/>
            <w:vAlign w:val="center"/>
          </w:tcPr>
          <w:p w14:paraId="0222F9C9" w14:textId="77777777" w:rsidR="00C82380" w:rsidRPr="00F83CD9" w:rsidRDefault="00C82380" w:rsidP="002C76B9">
            <w:pPr>
              <w:rPr>
                <w:rFonts w:ascii="Arial" w:hAnsi="Arial" w:cs="Arial"/>
                <w:i/>
                <w:sz w:val="20"/>
                <w:szCs w:val="20"/>
              </w:rPr>
            </w:pPr>
            <w:r w:rsidRPr="00F83CD9">
              <w:rPr>
                <w:rFonts w:ascii="Arial" w:hAnsi="Arial" w:cs="Arial"/>
                <w:i/>
                <w:sz w:val="20"/>
                <w:szCs w:val="20"/>
              </w:rPr>
              <w:t>3.1.4.4  Approaches to motivation (incentives, example, recognition)</w:t>
            </w:r>
          </w:p>
        </w:tc>
        <w:tc>
          <w:tcPr>
            <w:tcW w:w="5581" w:type="dxa"/>
            <w:tcBorders>
              <w:left w:val="single" w:sz="4" w:space="0" w:color="auto"/>
              <w:bottom w:val="single" w:sz="4" w:space="0" w:color="auto"/>
            </w:tcBorders>
            <w:shd w:val="clear" w:color="auto" w:fill="auto"/>
          </w:tcPr>
          <w:p w14:paraId="12D533CB" w14:textId="77777777" w:rsidR="00C82380" w:rsidRPr="00F83CD9" w:rsidRDefault="00C82380" w:rsidP="00392607">
            <w:pPr>
              <w:spacing w:before="40"/>
              <w:rPr>
                <w:rFonts w:ascii="Arial" w:hAnsi="Arial" w:cs="Arial"/>
                <w:color w:val="984806" w:themeColor="accent6" w:themeShade="80"/>
                <w:sz w:val="20"/>
                <w:szCs w:val="20"/>
              </w:rPr>
            </w:pPr>
            <w:r w:rsidRPr="00F83CD9">
              <w:rPr>
                <w:rFonts w:ascii="Arial" w:hAnsi="Arial" w:cs="Arial"/>
                <w:sz w:val="20"/>
                <w:szCs w:val="20"/>
              </w:rPr>
              <w:t>Acknowledge teammate ideas at the time they make useful contributions to discussions.</w:t>
            </w:r>
          </w:p>
        </w:tc>
      </w:tr>
      <w:tr w:rsidR="00C82380" w:rsidRPr="00F83CD9" w14:paraId="5817DB6F" w14:textId="77777777" w:rsidTr="0002411E">
        <w:trPr>
          <w:jc w:val="center"/>
        </w:trPr>
        <w:tc>
          <w:tcPr>
            <w:tcW w:w="3690" w:type="dxa"/>
            <w:tcBorders>
              <w:bottom w:val="single" w:sz="4" w:space="0" w:color="auto"/>
              <w:right w:val="single" w:sz="4" w:space="0" w:color="auto"/>
            </w:tcBorders>
            <w:shd w:val="clear" w:color="auto" w:fill="auto"/>
            <w:vAlign w:val="center"/>
          </w:tcPr>
          <w:p w14:paraId="1D7CC05A" w14:textId="77777777" w:rsidR="00C82380" w:rsidRPr="00F83CD9" w:rsidRDefault="00C82380" w:rsidP="002C76B9">
            <w:pPr>
              <w:rPr>
                <w:rFonts w:ascii="Arial" w:hAnsi="Arial" w:cs="Arial"/>
                <w:i/>
                <w:sz w:val="20"/>
                <w:szCs w:val="20"/>
              </w:rPr>
            </w:pPr>
            <w:r w:rsidRPr="00F83CD9">
              <w:rPr>
                <w:rFonts w:ascii="Arial" w:hAnsi="Arial" w:cs="Arial"/>
                <w:i/>
                <w:sz w:val="20"/>
                <w:szCs w:val="20"/>
              </w:rPr>
              <w:t>3.1.4.5  Representing the team to others</w:t>
            </w:r>
          </w:p>
        </w:tc>
        <w:tc>
          <w:tcPr>
            <w:tcW w:w="5581" w:type="dxa"/>
            <w:tcBorders>
              <w:left w:val="single" w:sz="4" w:space="0" w:color="auto"/>
              <w:bottom w:val="single" w:sz="4" w:space="0" w:color="auto"/>
            </w:tcBorders>
            <w:shd w:val="clear" w:color="auto" w:fill="auto"/>
          </w:tcPr>
          <w:p w14:paraId="55EBEC0D" w14:textId="77777777" w:rsidR="00C82380" w:rsidRPr="00F83CD9" w:rsidRDefault="00C82380" w:rsidP="00392607">
            <w:pPr>
              <w:spacing w:before="40"/>
              <w:rPr>
                <w:rFonts w:ascii="Arial" w:hAnsi="Arial" w:cs="Arial"/>
                <w:sz w:val="20"/>
                <w:szCs w:val="20"/>
              </w:rPr>
            </w:pPr>
            <w:r w:rsidRPr="00F83CD9">
              <w:rPr>
                <w:rFonts w:ascii="Arial" w:hAnsi="Arial" w:cs="Arial"/>
                <w:sz w:val="20"/>
                <w:szCs w:val="20"/>
              </w:rPr>
              <w:t>Briefly and effectively represent your team’s vision to outsiders.</w:t>
            </w:r>
          </w:p>
          <w:p w14:paraId="56CB80C5" w14:textId="77777777" w:rsidR="00C82380" w:rsidRPr="00F83CD9" w:rsidRDefault="00C82380" w:rsidP="00392607">
            <w:pPr>
              <w:spacing w:before="40"/>
              <w:rPr>
                <w:rFonts w:ascii="Arial" w:hAnsi="Arial" w:cs="Arial"/>
                <w:color w:val="984806" w:themeColor="accent6" w:themeShade="80"/>
                <w:sz w:val="20"/>
                <w:szCs w:val="20"/>
              </w:rPr>
            </w:pPr>
            <w:r w:rsidRPr="00F83CD9">
              <w:rPr>
                <w:rFonts w:ascii="Arial" w:hAnsi="Arial" w:cs="Arial"/>
                <w:sz w:val="20"/>
                <w:szCs w:val="20"/>
              </w:rPr>
              <w:t>When only limited funds are available, compete for and get resources for your team.</w:t>
            </w:r>
          </w:p>
        </w:tc>
      </w:tr>
      <w:tr w:rsidR="00C82380" w:rsidRPr="00F83CD9" w14:paraId="7440573A" w14:textId="77777777" w:rsidTr="0002411E">
        <w:trPr>
          <w:jc w:val="center"/>
        </w:trPr>
        <w:tc>
          <w:tcPr>
            <w:tcW w:w="9271" w:type="dxa"/>
            <w:gridSpan w:val="2"/>
            <w:tcBorders>
              <w:top w:val="single" w:sz="4" w:space="0" w:color="auto"/>
              <w:bottom w:val="nil"/>
            </w:tcBorders>
            <w:shd w:val="clear" w:color="auto" w:fill="auto"/>
            <w:vAlign w:val="center"/>
          </w:tcPr>
          <w:p w14:paraId="24DAAD8A" w14:textId="77777777" w:rsidR="00C82380" w:rsidRPr="00F83CD9" w:rsidRDefault="00C82380" w:rsidP="00C82380">
            <w:pPr>
              <w:spacing w:before="40" w:after="40"/>
              <w:rPr>
                <w:rFonts w:ascii="Arial" w:hAnsi="Arial" w:cs="Arial"/>
                <w:color w:val="E36C0A" w:themeColor="accent6" w:themeShade="BF"/>
              </w:rPr>
            </w:pPr>
            <w:r w:rsidRPr="00F83CD9">
              <w:rPr>
                <w:rFonts w:ascii="Arial" w:hAnsi="Arial" w:cs="Arial"/>
                <w:b/>
                <w:i/>
              </w:rPr>
              <w:t>3.2</w:t>
            </w:r>
            <w:r w:rsidRPr="00F83CD9">
              <w:rPr>
                <w:rFonts w:ascii="Arial" w:hAnsi="Arial" w:cs="Arial"/>
                <w:i/>
              </w:rPr>
              <w:t xml:space="preserve">  </w:t>
            </w:r>
            <w:r w:rsidRPr="00F83CD9">
              <w:rPr>
                <w:rFonts w:ascii="Arial" w:hAnsi="Arial" w:cs="Arial"/>
                <w:b/>
                <w:i/>
              </w:rPr>
              <w:t>Communications</w:t>
            </w:r>
          </w:p>
        </w:tc>
      </w:tr>
      <w:tr w:rsidR="00C82380" w:rsidRPr="00F83CD9" w14:paraId="5AFDBF97" w14:textId="77777777" w:rsidTr="0002411E">
        <w:trPr>
          <w:jc w:val="center"/>
        </w:trPr>
        <w:tc>
          <w:tcPr>
            <w:tcW w:w="9271" w:type="dxa"/>
            <w:gridSpan w:val="2"/>
            <w:tcBorders>
              <w:top w:val="nil"/>
              <w:bottom w:val="nil"/>
            </w:tcBorders>
            <w:shd w:val="clear" w:color="auto" w:fill="auto"/>
            <w:vAlign w:val="center"/>
          </w:tcPr>
          <w:p w14:paraId="635F52F0" w14:textId="77777777" w:rsidR="00C82380" w:rsidRPr="00F83CD9" w:rsidRDefault="00C82380" w:rsidP="00C82380">
            <w:pPr>
              <w:spacing w:before="40" w:after="40"/>
              <w:rPr>
                <w:rFonts w:ascii="Arial" w:hAnsi="Arial" w:cs="Arial"/>
                <w:b/>
                <w:color w:val="E36C0A" w:themeColor="accent6" w:themeShade="BF"/>
                <w:sz w:val="22"/>
                <w:szCs w:val="22"/>
              </w:rPr>
            </w:pPr>
            <w:r w:rsidRPr="00F83CD9">
              <w:rPr>
                <w:rFonts w:ascii="Arial" w:hAnsi="Arial" w:cs="Arial"/>
                <w:b/>
                <w:i/>
                <w:sz w:val="22"/>
                <w:szCs w:val="22"/>
              </w:rPr>
              <w:t>3.2.7 Inquiry, Listening and Dialog</w:t>
            </w:r>
          </w:p>
        </w:tc>
      </w:tr>
      <w:tr w:rsidR="00C82380" w:rsidRPr="00F83CD9" w14:paraId="227C9DB0" w14:textId="77777777" w:rsidTr="0002411E">
        <w:trPr>
          <w:jc w:val="center"/>
        </w:trPr>
        <w:tc>
          <w:tcPr>
            <w:tcW w:w="3690" w:type="dxa"/>
            <w:tcBorders>
              <w:bottom w:val="nil"/>
              <w:right w:val="single" w:sz="4" w:space="0" w:color="auto"/>
            </w:tcBorders>
            <w:shd w:val="clear" w:color="auto" w:fill="auto"/>
            <w:vAlign w:val="center"/>
          </w:tcPr>
          <w:p w14:paraId="53ABEE1A" w14:textId="77777777" w:rsidR="00C82380" w:rsidRPr="00F83CD9" w:rsidRDefault="00C82380" w:rsidP="009838CD">
            <w:pPr>
              <w:tabs>
                <w:tab w:val="left" w:pos="900"/>
              </w:tabs>
              <w:spacing w:before="40"/>
              <w:rPr>
                <w:rFonts w:ascii="Arial" w:hAnsi="Arial" w:cs="Arial"/>
                <w:i/>
                <w:sz w:val="20"/>
                <w:szCs w:val="20"/>
              </w:rPr>
            </w:pPr>
            <w:r w:rsidRPr="00F83CD9">
              <w:rPr>
                <w:rFonts w:ascii="Arial" w:hAnsi="Arial" w:cs="Arial"/>
                <w:i/>
                <w:sz w:val="20"/>
                <w:szCs w:val="20"/>
              </w:rPr>
              <w:t>3.2.7.1 Listening carefully to others, with the intention to understand.</w:t>
            </w:r>
          </w:p>
        </w:tc>
        <w:tc>
          <w:tcPr>
            <w:tcW w:w="5581" w:type="dxa"/>
            <w:tcBorders>
              <w:left w:val="single" w:sz="4" w:space="0" w:color="auto"/>
              <w:bottom w:val="nil"/>
            </w:tcBorders>
            <w:shd w:val="clear" w:color="auto" w:fill="auto"/>
          </w:tcPr>
          <w:p w14:paraId="05DA4B04" w14:textId="77777777" w:rsidR="00C82380" w:rsidRPr="00F83CD9" w:rsidRDefault="00C82380" w:rsidP="002C76B9">
            <w:pPr>
              <w:tabs>
                <w:tab w:val="left" w:pos="900"/>
              </w:tabs>
              <w:spacing w:before="40"/>
              <w:rPr>
                <w:rFonts w:ascii="Arial" w:hAnsi="Arial" w:cs="Arial"/>
                <w:sz w:val="20"/>
                <w:szCs w:val="20"/>
                <w:highlight w:val="yellow"/>
              </w:rPr>
            </w:pPr>
            <w:r w:rsidRPr="00F83CD9">
              <w:rPr>
                <w:rFonts w:ascii="Arial" w:hAnsi="Arial" w:cs="Arial"/>
                <w:sz w:val="20"/>
                <w:szCs w:val="20"/>
              </w:rPr>
              <w:t xml:space="preserve">Listen very carefully to arguments made by a team member who disagree with you. </w:t>
            </w:r>
          </w:p>
        </w:tc>
      </w:tr>
      <w:tr w:rsidR="00C82380" w:rsidRPr="00F83CD9" w14:paraId="5ABE274E" w14:textId="77777777" w:rsidTr="0002411E">
        <w:trPr>
          <w:jc w:val="center"/>
        </w:trPr>
        <w:tc>
          <w:tcPr>
            <w:tcW w:w="3690" w:type="dxa"/>
            <w:tcBorders>
              <w:top w:val="nil"/>
              <w:bottom w:val="nil"/>
              <w:right w:val="single" w:sz="4" w:space="0" w:color="auto"/>
            </w:tcBorders>
            <w:shd w:val="clear" w:color="auto" w:fill="auto"/>
            <w:vAlign w:val="center"/>
          </w:tcPr>
          <w:p w14:paraId="21BA3C7C" w14:textId="77777777" w:rsidR="00C82380" w:rsidRPr="00F83CD9" w:rsidRDefault="00C82380" w:rsidP="009838CD">
            <w:pPr>
              <w:tabs>
                <w:tab w:val="left" w:pos="900"/>
              </w:tabs>
              <w:spacing w:before="40"/>
              <w:rPr>
                <w:rFonts w:ascii="Arial" w:hAnsi="Arial" w:cs="Arial"/>
                <w:i/>
                <w:sz w:val="20"/>
                <w:szCs w:val="20"/>
              </w:rPr>
            </w:pPr>
            <w:r w:rsidRPr="00F83CD9">
              <w:rPr>
                <w:rFonts w:ascii="Arial" w:hAnsi="Arial" w:cs="Arial"/>
                <w:i/>
                <w:sz w:val="20"/>
                <w:szCs w:val="20"/>
              </w:rPr>
              <w:t>3.2.7.2 Asking thoughtful questions of others</w:t>
            </w:r>
          </w:p>
        </w:tc>
        <w:tc>
          <w:tcPr>
            <w:tcW w:w="5581" w:type="dxa"/>
            <w:tcBorders>
              <w:top w:val="nil"/>
              <w:left w:val="single" w:sz="4" w:space="0" w:color="auto"/>
              <w:bottom w:val="nil"/>
            </w:tcBorders>
            <w:shd w:val="clear" w:color="auto" w:fill="auto"/>
          </w:tcPr>
          <w:p w14:paraId="00AF28D5" w14:textId="77777777" w:rsidR="00C82380" w:rsidRPr="00F83CD9" w:rsidRDefault="00C82380" w:rsidP="002C76B9">
            <w:pPr>
              <w:tabs>
                <w:tab w:val="left" w:pos="900"/>
              </w:tabs>
              <w:spacing w:before="40"/>
              <w:rPr>
                <w:rFonts w:ascii="Arial" w:hAnsi="Arial" w:cs="Arial"/>
                <w:sz w:val="20"/>
                <w:szCs w:val="20"/>
              </w:rPr>
            </w:pPr>
            <w:r w:rsidRPr="00F83CD9">
              <w:rPr>
                <w:rFonts w:ascii="Arial" w:hAnsi="Arial" w:cs="Arial"/>
                <w:sz w:val="20"/>
                <w:szCs w:val="20"/>
              </w:rPr>
              <w:t>Ask questions that help others think through and clarify their ideas.</w:t>
            </w:r>
          </w:p>
        </w:tc>
      </w:tr>
      <w:tr w:rsidR="00C82380" w:rsidRPr="00F83CD9" w14:paraId="0A41C350" w14:textId="77777777" w:rsidTr="0002411E">
        <w:trPr>
          <w:jc w:val="center"/>
        </w:trPr>
        <w:tc>
          <w:tcPr>
            <w:tcW w:w="3690" w:type="dxa"/>
            <w:tcBorders>
              <w:top w:val="nil"/>
              <w:right w:val="single" w:sz="4" w:space="0" w:color="auto"/>
            </w:tcBorders>
            <w:shd w:val="clear" w:color="auto" w:fill="auto"/>
            <w:vAlign w:val="center"/>
          </w:tcPr>
          <w:p w14:paraId="4BF6B075" w14:textId="77777777" w:rsidR="00C82380" w:rsidRPr="00F83CD9" w:rsidRDefault="00C82380" w:rsidP="002C76B9">
            <w:pPr>
              <w:tabs>
                <w:tab w:val="left" w:pos="900"/>
              </w:tabs>
              <w:rPr>
                <w:rFonts w:ascii="Arial" w:hAnsi="Arial" w:cs="Arial"/>
                <w:i/>
                <w:sz w:val="20"/>
                <w:szCs w:val="20"/>
              </w:rPr>
            </w:pPr>
            <w:r w:rsidRPr="00F83CD9">
              <w:rPr>
                <w:rFonts w:ascii="Arial" w:hAnsi="Arial" w:cs="Arial"/>
                <w:i/>
                <w:sz w:val="20"/>
                <w:szCs w:val="20"/>
              </w:rPr>
              <w:t>3.2.7.4 Constructive dialog</w:t>
            </w:r>
          </w:p>
        </w:tc>
        <w:tc>
          <w:tcPr>
            <w:tcW w:w="5581" w:type="dxa"/>
            <w:tcBorders>
              <w:top w:val="nil"/>
              <w:left w:val="single" w:sz="4" w:space="0" w:color="auto"/>
            </w:tcBorders>
            <w:shd w:val="clear" w:color="auto" w:fill="auto"/>
          </w:tcPr>
          <w:p w14:paraId="51DC44A1" w14:textId="77777777" w:rsidR="00C82380" w:rsidRPr="00F83CD9" w:rsidRDefault="00C82380" w:rsidP="002C76B9">
            <w:pPr>
              <w:tabs>
                <w:tab w:val="left" w:pos="900"/>
              </w:tabs>
              <w:rPr>
                <w:rFonts w:ascii="Arial" w:hAnsi="Arial" w:cs="Arial"/>
                <w:sz w:val="20"/>
                <w:szCs w:val="20"/>
              </w:rPr>
            </w:pPr>
            <w:r w:rsidRPr="00F83CD9">
              <w:rPr>
                <w:rFonts w:ascii="Arial" w:hAnsi="Arial" w:cs="Arial"/>
                <w:sz w:val="20"/>
                <w:szCs w:val="20"/>
              </w:rPr>
              <w:t>Raise critical questions that reveal both strengths and weaknesses of a team member’s new idea.</w:t>
            </w:r>
          </w:p>
        </w:tc>
      </w:tr>
      <w:tr w:rsidR="00C82380" w:rsidRPr="00F83CD9" w14:paraId="32CA4237" w14:textId="77777777" w:rsidTr="0002411E">
        <w:trPr>
          <w:jc w:val="center"/>
        </w:trPr>
        <w:tc>
          <w:tcPr>
            <w:tcW w:w="9271" w:type="dxa"/>
            <w:gridSpan w:val="2"/>
            <w:tcBorders>
              <w:bottom w:val="single" w:sz="4" w:space="0" w:color="auto"/>
            </w:tcBorders>
            <w:shd w:val="clear" w:color="auto" w:fill="auto"/>
          </w:tcPr>
          <w:p w14:paraId="17EE79FB" w14:textId="299A9704" w:rsidR="00C82380" w:rsidRPr="0002411E" w:rsidRDefault="00C82380" w:rsidP="00C82380">
            <w:pPr>
              <w:tabs>
                <w:tab w:val="left" w:pos="720"/>
              </w:tabs>
              <w:spacing w:before="40" w:after="40"/>
              <w:rPr>
                <w:rFonts w:ascii="Arial" w:hAnsi="Arial" w:cs="Arial"/>
                <w:b/>
                <w:i/>
                <w:sz w:val="22"/>
                <w:szCs w:val="22"/>
              </w:rPr>
            </w:pPr>
            <w:r w:rsidRPr="00F83CD9">
              <w:rPr>
                <w:rFonts w:ascii="Arial" w:hAnsi="Arial" w:cs="Arial"/>
                <w:b/>
                <w:i/>
                <w:sz w:val="22"/>
                <w:szCs w:val="22"/>
              </w:rPr>
              <w:t>3.2.8  Negotiation, Compromise and Conflict Resolution</w:t>
            </w:r>
          </w:p>
        </w:tc>
      </w:tr>
      <w:tr w:rsidR="00C82380" w:rsidRPr="00F83CD9" w14:paraId="19213694" w14:textId="77777777" w:rsidTr="0002411E">
        <w:trPr>
          <w:trHeight w:val="485"/>
          <w:jc w:val="center"/>
        </w:trPr>
        <w:tc>
          <w:tcPr>
            <w:tcW w:w="3690" w:type="dxa"/>
            <w:tcBorders>
              <w:bottom w:val="nil"/>
              <w:right w:val="single" w:sz="4" w:space="0" w:color="auto"/>
            </w:tcBorders>
            <w:shd w:val="clear" w:color="auto" w:fill="auto"/>
          </w:tcPr>
          <w:p w14:paraId="145AFC05" w14:textId="03481D6E" w:rsidR="00C82380" w:rsidRPr="00F83CD9" w:rsidRDefault="00C82380" w:rsidP="002C76B9">
            <w:pPr>
              <w:tabs>
                <w:tab w:val="left" w:pos="900"/>
              </w:tabs>
              <w:spacing w:before="60"/>
              <w:rPr>
                <w:rFonts w:ascii="Arial" w:hAnsi="Arial" w:cs="Arial"/>
                <w:i/>
                <w:sz w:val="20"/>
                <w:szCs w:val="20"/>
              </w:rPr>
            </w:pPr>
            <w:r w:rsidRPr="00F83CD9">
              <w:rPr>
                <w:rFonts w:ascii="Arial" w:hAnsi="Arial" w:cs="Arial"/>
                <w:i/>
                <w:sz w:val="20"/>
                <w:szCs w:val="20"/>
              </w:rPr>
              <w:t>3.2.8.1 Identifying potential disagree</w:t>
            </w:r>
            <w:r w:rsidR="0002411E">
              <w:rPr>
                <w:rFonts w:ascii="Arial" w:hAnsi="Arial" w:cs="Arial"/>
                <w:i/>
                <w:sz w:val="20"/>
                <w:szCs w:val="20"/>
              </w:rPr>
              <w:t>-</w:t>
            </w:r>
            <w:proofErr w:type="spellStart"/>
            <w:r w:rsidRPr="00F83CD9">
              <w:rPr>
                <w:rFonts w:ascii="Arial" w:hAnsi="Arial" w:cs="Arial"/>
                <w:i/>
                <w:sz w:val="20"/>
                <w:szCs w:val="20"/>
              </w:rPr>
              <w:lastRenderedPageBreak/>
              <w:t>ments</w:t>
            </w:r>
            <w:proofErr w:type="spellEnd"/>
            <w:r w:rsidRPr="00F83CD9">
              <w:rPr>
                <w:rFonts w:ascii="Arial" w:hAnsi="Arial" w:cs="Arial"/>
                <w:i/>
                <w:sz w:val="20"/>
                <w:szCs w:val="20"/>
              </w:rPr>
              <w:t>, tensions or conflicts</w:t>
            </w:r>
          </w:p>
        </w:tc>
        <w:tc>
          <w:tcPr>
            <w:tcW w:w="5581" w:type="dxa"/>
            <w:tcBorders>
              <w:left w:val="single" w:sz="4" w:space="0" w:color="auto"/>
              <w:bottom w:val="nil"/>
            </w:tcBorders>
            <w:shd w:val="clear" w:color="auto" w:fill="auto"/>
          </w:tcPr>
          <w:p w14:paraId="0182FC99" w14:textId="77777777" w:rsidR="00C82380" w:rsidRPr="00F83CD9" w:rsidRDefault="00C82380" w:rsidP="002C76B9">
            <w:pPr>
              <w:tabs>
                <w:tab w:val="left" w:pos="900"/>
              </w:tabs>
              <w:spacing w:before="40"/>
              <w:rPr>
                <w:rFonts w:ascii="Arial" w:hAnsi="Arial" w:cs="Arial"/>
                <w:b/>
                <w:sz w:val="20"/>
                <w:szCs w:val="20"/>
                <w:highlight w:val="yellow"/>
              </w:rPr>
            </w:pPr>
            <w:r w:rsidRPr="00F83CD9">
              <w:rPr>
                <w:rFonts w:ascii="Arial" w:hAnsi="Arial" w:cs="Arial"/>
                <w:sz w:val="20"/>
                <w:szCs w:val="20"/>
              </w:rPr>
              <w:lastRenderedPageBreak/>
              <w:t>Recognize when a team argument is a result of differing or unclear assumptions.</w:t>
            </w:r>
            <w:r w:rsidRPr="00F83CD9">
              <w:rPr>
                <w:rFonts w:ascii="Arial" w:hAnsi="Arial" w:cs="Arial"/>
                <w:b/>
                <w:sz w:val="20"/>
                <w:szCs w:val="20"/>
              </w:rPr>
              <w:t xml:space="preserve"> </w:t>
            </w:r>
          </w:p>
        </w:tc>
      </w:tr>
      <w:tr w:rsidR="00C82380" w:rsidRPr="00F83CD9" w14:paraId="3AF8DACB" w14:textId="77777777" w:rsidTr="0002411E">
        <w:trPr>
          <w:trHeight w:val="494"/>
          <w:jc w:val="center"/>
        </w:trPr>
        <w:tc>
          <w:tcPr>
            <w:tcW w:w="3690" w:type="dxa"/>
            <w:tcBorders>
              <w:top w:val="nil"/>
              <w:right w:val="single" w:sz="4" w:space="0" w:color="auto"/>
            </w:tcBorders>
            <w:shd w:val="clear" w:color="auto" w:fill="auto"/>
            <w:vAlign w:val="center"/>
          </w:tcPr>
          <w:p w14:paraId="2A3779B3" w14:textId="77777777" w:rsidR="00C82380" w:rsidRPr="00F83CD9" w:rsidRDefault="00C82380" w:rsidP="002C76B9">
            <w:pPr>
              <w:tabs>
                <w:tab w:val="left" w:pos="720"/>
              </w:tabs>
              <w:rPr>
                <w:rFonts w:ascii="Arial" w:hAnsi="Arial" w:cs="Arial"/>
                <w:b/>
                <w:color w:val="FF0000"/>
                <w:sz w:val="20"/>
                <w:szCs w:val="20"/>
              </w:rPr>
            </w:pPr>
            <w:r w:rsidRPr="00F83CD9">
              <w:rPr>
                <w:rFonts w:ascii="Arial" w:hAnsi="Arial" w:cs="Arial"/>
                <w:i/>
                <w:sz w:val="20"/>
                <w:szCs w:val="20"/>
              </w:rPr>
              <w:lastRenderedPageBreak/>
              <w:t>3.2.8.4  Diffusing conflict</w:t>
            </w:r>
          </w:p>
        </w:tc>
        <w:tc>
          <w:tcPr>
            <w:tcW w:w="5581" w:type="dxa"/>
            <w:tcBorders>
              <w:top w:val="nil"/>
              <w:left w:val="single" w:sz="4" w:space="0" w:color="auto"/>
              <w:bottom w:val="single" w:sz="4" w:space="0" w:color="auto"/>
            </w:tcBorders>
            <w:shd w:val="clear" w:color="auto" w:fill="auto"/>
          </w:tcPr>
          <w:p w14:paraId="2D449445" w14:textId="77777777" w:rsidR="00C82380" w:rsidRPr="00F83CD9" w:rsidRDefault="00C82380" w:rsidP="002C76B9">
            <w:pPr>
              <w:tabs>
                <w:tab w:val="left" w:pos="720"/>
              </w:tabs>
              <w:rPr>
                <w:rFonts w:ascii="Arial" w:hAnsi="Arial" w:cs="Arial"/>
                <w:sz w:val="20"/>
                <w:szCs w:val="20"/>
                <w:highlight w:val="yellow"/>
              </w:rPr>
            </w:pPr>
            <w:r w:rsidRPr="00F83CD9">
              <w:rPr>
                <w:rFonts w:ascii="Arial" w:hAnsi="Arial" w:cs="Arial"/>
                <w:sz w:val="20"/>
                <w:szCs w:val="20"/>
              </w:rPr>
              <w:t xml:space="preserve">Help two of your team members with a strong difference of opinion reach an agreement.  </w:t>
            </w:r>
          </w:p>
        </w:tc>
      </w:tr>
      <w:tr w:rsidR="00C82380" w:rsidRPr="00F83CD9" w14:paraId="1258F82D" w14:textId="77777777" w:rsidTr="0002411E">
        <w:trPr>
          <w:trHeight w:val="269"/>
          <w:jc w:val="center"/>
        </w:trPr>
        <w:tc>
          <w:tcPr>
            <w:tcW w:w="9271" w:type="dxa"/>
            <w:gridSpan w:val="2"/>
            <w:tcBorders>
              <w:bottom w:val="single" w:sz="4" w:space="0" w:color="auto"/>
            </w:tcBorders>
            <w:shd w:val="clear" w:color="auto" w:fill="auto"/>
          </w:tcPr>
          <w:p w14:paraId="77EE7705" w14:textId="77777777" w:rsidR="00C82380" w:rsidRPr="00F83CD9" w:rsidRDefault="00C82380" w:rsidP="00C82380">
            <w:pPr>
              <w:tabs>
                <w:tab w:val="left" w:pos="900"/>
              </w:tabs>
              <w:spacing w:before="40" w:after="40"/>
              <w:rPr>
                <w:rFonts w:ascii="Arial" w:hAnsi="Arial" w:cs="Arial"/>
                <w:i/>
                <w:sz w:val="22"/>
                <w:szCs w:val="22"/>
              </w:rPr>
            </w:pPr>
            <w:r w:rsidRPr="00F83CD9">
              <w:rPr>
                <w:rFonts w:ascii="Arial" w:hAnsi="Arial" w:cs="Arial"/>
                <w:b/>
                <w:i/>
                <w:sz w:val="22"/>
                <w:szCs w:val="22"/>
              </w:rPr>
              <w:t>3.2.9   Advocacy</w:t>
            </w:r>
          </w:p>
        </w:tc>
      </w:tr>
      <w:tr w:rsidR="00C82380" w:rsidRPr="00F83CD9" w14:paraId="4A849909" w14:textId="77777777" w:rsidTr="0002411E">
        <w:trPr>
          <w:trHeight w:val="539"/>
          <w:jc w:val="center"/>
        </w:trPr>
        <w:tc>
          <w:tcPr>
            <w:tcW w:w="3690" w:type="dxa"/>
            <w:vMerge w:val="restart"/>
            <w:tcBorders>
              <w:top w:val="nil"/>
              <w:right w:val="single" w:sz="4" w:space="0" w:color="auto"/>
            </w:tcBorders>
            <w:shd w:val="clear" w:color="auto" w:fill="auto"/>
          </w:tcPr>
          <w:p w14:paraId="7A358579" w14:textId="77777777" w:rsidR="00C82380" w:rsidRPr="00F83CD9" w:rsidRDefault="00C82380" w:rsidP="002C76B9">
            <w:pPr>
              <w:tabs>
                <w:tab w:val="left" w:pos="900"/>
              </w:tabs>
              <w:spacing w:before="80"/>
              <w:rPr>
                <w:rFonts w:ascii="Arial" w:hAnsi="Arial" w:cs="Arial"/>
                <w:i/>
                <w:sz w:val="20"/>
                <w:szCs w:val="20"/>
              </w:rPr>
            </w:pPr>
            <w:r w:rsidRPr="00F83CD9">
              <w:rPr>
                <w:rFonts w:ascii="Arial" w:hAnsi="Arial" w:cs="Arial"/>
                <w:i/>
                <w:sz w:val="20"/>
                <w:szCs w:val="20"/>
              </w:rPr>
              <w:t>3.2.9.2  Explaining how one reached an interpretation or conclusion</w:t>
            </w:r>
          </w:p>
          <w:p w14:paraId="724E7CD3" w14:textId="5715D138" w:rsidR="00C82380" w:rsidRPr="00F83CD9" w:rsidRDefault="00C82380" w:rsidP="002C76B9">
            <w:pPr>
              <w:tabs>
                <w:tab w:val="left" w:pos="900"/>
              </w:tabs>
              <w:spacing w:before="80"/>
              <w:rPr>
                <w:rFonts w:ascii="Arial" w:hAnsi="Arial" w:cs="Arial"/>
                <w:i/>
                <w:sz w:val="20"/>
                <w:szCs w:val="20"/>
              </w:rPr>
            </w:pPr>
            <w:r w:rsidRPr="00F83CD9">
              <w:rPr>
                <w:rFonts w:ascii="Arial" w:hAnsi="Arial" w:cs="Arial"/>
                <w:i/>
                <w:sz w:val="20"/>
                <w:szCs w:val="20"/>
              </w:rPr>
              <w:t xml:space="preserve">3.2.9.4 Adjusting approach  to </w:t>
            </w:r>
            <w:proofErr w:type="spellStart"/>
            <w:r w:rsidRPr="00F83CD9">
              <w:rPr>
                <w:rFonts w:ascii="Arial" w:hAnsi="Arial" w:cs="Arial"/>
                <w:i/>
                <w:sz w:val="20"/>
                <w:szCs w:val="20"/>
              </w:rPr>
              <w:t>advo</w:t>
            </w:r>
            <w:r w:rsidR="0002411E">
              <w:rPr>
                <w:rFonts w:ascii="Arial" w:hAnsi="Arial" w:cs="Arial"/>
                <w:i/>
                <w:sz w:val="20"/>
                <w:szCs w:val="20"/>
              </w:rPr>
              <w:t>-</w:t>
            </w:r>
            <w:r w:rsidRPr="00F83CD9">
              <w:rPr>
                <w:rFonts w:ascii="Arial" w:hAnsi="Arial" w:cs="Arial"/>
                <w:i/>
                <w:sz w:val="20"/>
                <w:szCs w:val="20"/>
              </w:rPr>
              <w:t>cacy</w:t>
            </w:r>
            <w:proofErr w:type="spellEnd"/>
            <w:r w:rsidRPr="00F83CD9">
              <w:rPr>
                <w:rFonts w:ascii="Arial" w:hAnsi="Arial" w:cs="Arial"/>
                <w:i/>
                <w:sz w:val="20"/>
                <w:szCs w:val="20"/>
              </w:rPr>
              <w:t xml:space="preserve"> on audience characteristics</w:t>
            </w:r>
          </w:p>
        </w:tc>
        <w:tc>
          <w:tcPr>
            <w:tcW w:w="5581" w:type="dxa"/>
            <w:tcBorders>
              <w:top w:val="nil"/>
              <w:left w:val="single" w:sz="4" w:space="0" w:color="auto"/>
              <w:bottom w:val="nil"/>
            </w:tcBorders>
            <w:shd w:val="clear" w:color="auto" w:fill="auto"/>
          </w:tcPr>
          <w:p w14:paraId="48178CE2" w14:textId="77777777" w:rsidR="00C82380" w:rsidRPr="00F83CD9" w:rsidRDefault="00C82380" w:rsidP="002C76B9">
            <w:pPr>
              <w:tabs>
                <w:tab w:val="left" w:pos="720"/>
              </w:tabs>
              <w:spacing w:before="120"/>
              <w:rPr>
                <w:rFonts w:ascii="Arial" w:hAnsi="Arial" w:cs="Arial"/>
                <w:sz w:val="20"/>
                <w:szCs w:val="20"/>
              </w:rPr>
            </w:pPr>
            <w:r w:rsidRPr="00F83CD9">
              <w:rPr>
                <w:rFonts w:ascii="Arial" w:hAnsi="Arial" w:cs="Arial"/>
                <w:sz w:val="20"/>
                <w:szCs w:val="20"/>
              </w:rPr>
              <w:t>Persuade a team to give up on a strategy that at the moment only you can recognize cannot succeed.</w:t>
            </w:r>
          </w:p>
        </w:tc>
      </w:tr>
      <w:tr w:rsidR="00C82380" w:rsidRPr="00F83CD9" w14:paraId="7A40B518" w14:textId="77777777" w:rsidTr="0002411E">
        <w:trPr>
          <w:trHeight w:val="593"/>
          <w:jc w:val="center"/>
        </w:trPr>
        <w:tc>
          <w:tcPr>
            <w:tcW w:w="3690" w:type="dxa"/>
            <w:vMerge/>
            <w:tcBorders>
              <w:right w:val="single" w:sz="4" w:space="0" w:color="auto"/>
            </w:tcBorders>
            <w:shd w:val="clear" w:color="auto" w:fill="auto"/>
            <w:vAlign w:val="center"/>
          </w:tcPr>
          <w:p w14:paraId="5BEFCD6D" w14:textId="77777777" w:rsidR="00C82380" w:rsidRPr="00F83CD9" w:rsidDel="00FF5DC8" w:rsidRDefault="00C82380" w:rsidP="002C76B9">
            <w:pPr>
              <w:tabs>
                <w:tab w:val="left" w:pos="900"/>
              </w:tabs>
              <w:rPr>
                <w:rFonts w:ascii="Arial" w:hAnsi="Arial" w:cs="Arial"/>
                <w:b/>
                <w:color w:val="FF0000"/>
                <w:sz w:val="20"/>
                <w:szCs w:val="20"/>
              </w:rPr>
            </w:pPr>
          </w:p>
        </w:tc>
        <w:tc>
          <w:tcPr>
            <w:tcW w:w="5581" w:type="dxa"/>
            <w:tcBorders>
              <w:top w:val="nil"/>
              <w:left w:val="single" w:sz="4" w:space="0" w:color="auto"/>
            </w:tcBorders>
            <w:shd w:val="clear" w:color="auto" w:fill="auto"/>
          </w:tcPr>
          <w:p w14:paraId="19A8C2AA" w14:textId="77777777" w:rsidR="00C82380" w:rsidRPr="00F83CD9" w:rsidDel="00FF5DC8" w:rsidRDefault="00C82380" w:rsidP="00392607">
            <w:pPr>
              <w:tabs>
                <w:tab w:val="left" w:pos="900"/>
              </w:tabs>
              <w:spacing w:before="40"/>
              <w:rPr>
                <w:rFonts w:ascii="Arial" w:hAnsi="Arial" w:cs="Arial"/>
                <w:sz w:val="20"/>
                <w:szCs w:val="20"/>
              </w:rPr>
            </w:pPr>
            <w:r w:rsidRPr="00F83CD9">
              <w:rPr>
                <w:rFonts w:ascii="Arial" w:hAnsi="Arial" w:cs="Arial"/>
                <w:sz w:val="20"/>
                <w:szCs w:val="20"/>
              </w:rPr>
              <w:t>Briefly and effectively represent your team’s project vision to outsiders.</w:t>
            </w:r>
          </w:p>
        </w:tc>
      </w:tr>
    </w:tbl>
    <w:p w14:paraId="1F70428C" w14:textId="77777777" w:rsidR="00C82380" w:rsidRPr="00F83CD9" w:rsidRDefault="00C82380" w:rsidP="00C82380">
      <w:pPr>
        <w:rPr>
          <w:rFonts w:ascii="Arial" w:hAnsi="Arial" w:cs="Arial"/>
        </w:rPr>
      </w:pPr>
    </w:p>
    <w:p w14:paraId="2B53D7F8" w14:textId="77777777" w:rsidR="0002411E" w:rsidRPr="004F06B8" w:rsidRDefault="0002411E" w:rsidP="0002411E">
      <w:pPr>
        <w:spacing w:before="120"/>
        <w:rPr>
          <w:rFonts w:ascii="Arial" w:hAnsi="Arial" w:cs="Arial"/>
          <w:sz w:val="22"/>
          <w:szCs w:val="22"/>
        </w:rPr>
      </w:pPr>
      <w:r w:rsidRPr="004F06B8">
        <w:rPr>
          <w:rFonts w:ascii="Arial" w:hAnsi="Arial" w:cs="Arial"/>
          <w:sz w:val="22"/>
          <w:szCs w:val="22"/>
        </w:rPr>
        <w:t xml:space="preserve">Given the goal of the study, it seemed prudent to include additional items that are explicitly about leadership.  Four additional items have been written for 3.1.4.2 so that analysis could have a number of items to explore whether self-efficacy for when one is a named leader differs from the other tasks. These tasks are intended to be more difficult, such as competing successfully for resources for your team, stepping forward and assuming responsibility, and </w:t>
      </w:r>
      <w:r w:rsidRPr="004F06B8">
        <w:rPr>
          <w:rFonts w:ascii="Arial" w:eastAsia="Calibri" w:hAnsi="Arial" w:cs="Arial"/>
          <w:sz w:val="22"/>
          <w:szCs w:val="22"/>
        </w:rPr>
        <w:t>delivering results on time despite external constraints.</w:t>
      </w:r>
    </w:p>
    <w:p w14:paraId="4A9108C1" w14:textId="77777777" w:rsidR="0002411E" w:rsidRPr="00425FAD" w:rsidRDefault="0002411E" w:rsidP="0002411E">
      <w:pPr>
        <w:rPr>
          <w:rFonts w:ascii="Arial" w:hAnsi="Arial" w:cs="Arial"/>
          <w:color w:val="984806" w:themeColor="accent6" w:themeShade="80"/>
        </w:rPr>
      </w:pPr>
    </w:p>
    <w:p w14:paraId="3909AEC7" w14:textId="77777777" w:rsidR="0002411E" w:rsidRPr="004F06B8" w:rsidRDefault="0002411E" w:rsidP="0002411E">
      <w:pPr>
        <w:rPr>
          <w:rFonts w:ascii="Arial" w:hAnsi="Arial" w:cs="Arial"/>
          <w:sz w:val="22"/>
          <w:szCs w:val="22"/>
        </w:rPr>
      </w:pPr>
      <w:proofErr w:type="gramStart"/>
      <w:r w:rsidRPr="004F06B8">
        <w:rPr>
          <w:rFonts w:ascii="Arial" w:hAnsi="Arial" w:cs="Arial"/>
          <w:b/>
          <w:sz w:val="22"/>
          <w:szCs w:val="22"/>
        </w:rPr>
        <w:t>Survey administration</w:t>
      </w:r>
      <w:r w:rsidRPr="004F06B8">
        <w:rPr>
          <w:rFonts w:ascii="Arial" w:hAnsi="Arial" w:cs="Arial"/>
          <w:sz w:val="22"/>
          <w:szCs w:val="22"/>
        </w:rPr>
        <w:t>.</w:t>
      </w:r>
      <w:proofErr w:type="gramEnd"/>
      <w:r w:rsidRPr="004F06B8">
        <w:rPr>
          <w:rFonts w:ascii="Arial" w:hAnsi="Arial" w:cs="Arial"/>
          <w:sz w:val="22"/>
          <w:szCs w:val="22"/>
        </w:rPr>
        <w:t xml:space="preserve"> The survey was distributed in the classroom to the three Gordon Engineering Leadership sessions in their first meetings in September 2012, and again in May 2013.  The panel contains a total of 66 students completed both the pre-test and post-test </w:t>
      </w:r>
    </w:p>
    <w:p w14:paraId="4382D9E4" w14:textId="77777777" w:rsidR="0002411E" w:rsidRDefault="0002411E" w:rsidP="0002411E">
      <w:pPr>
        <w:pStyle w:val="NormalWeb"/>
        <w:shd w:val="clear" w:color="auto" w:fill="FFFFFF"/>
        <w:spacing w:before="120" w:beforeAutospacing="0" w:after="0" w:afterAutospacing="0"/>
        <w:jc w:val="both"/>
        <w:rPr>
          <w:rFonts w:ascii="Arial" w:hAnsi="Arial" w:cs="Arial"/>
          <w:b/>
          <w:bCs/>
          <w:sz w:val="22"/>
          <w:szCs w:val="22"/>
        </w:rPr>
      </w:pPr>
    </w:p>
    <w:p w14:paraId="0DEDD241" w14:textId="77777777" w:rsidR="0002411E" w:rsidRPr="004F06B8" w:rsidRDefault="0002411E" w:rsidP="0002411E">
      <w:pPr>
        <w:pStyle w:val="NormalWeb"/>
        <w:shd w:val="clear" w:color="auto" w:fill="FFFFFF"/>
        <w:spacing w:before="120" w:beforeAutospacing="0" w:after="0" w:afterAutospacing="0"/>
        <w:jc w:val="both"/>
        <w:rPr>
          <w:rFonts w:ascii="Arial" w:hAnsi="Arial" w:cs="Arial"/>
          <w:b/>
          <w:bCs/>
          <w:sz w:val="22"/>
          <w:szCs w:val="22"/>
        </w:rPr>
      </w:pPr>
      <w:r w:rsidRPr="004F06B8">
        <w:rPr>
          <w:rFonts w:ascii="Arial" w:hAnsi="Arial" w:cs="Arial"/>
          <w:b/>
          <w:bCs/>
          <w:sz w:val="22"/>
          <w:szCs w:val="22"/>
        </w:rPr>
        <w:t>Results</w:t>
      </w:r>
    </w:p>
    <w:p w14:paraId="77A7B398" w14:textId="77777777" w:rsidR="0002411E" w:rsidRDefault="0002411E" w:rsidP="0002411E">
      <w:pPr>
        <w:spacing w:before="120"/>
        <w:rPr>
          <w:rFonts w:ascii="Arial" w:hAnsi="Arial" w:cs="Arial"/>
          <w:bCs/>
          <w:sz w:val="22"/>
          <w:szCs w:val="22"/>
        </w:rPr>
      </w:pPr>
      <w:r w:rsidRPr="004F06B8">
        <w:rPr>
          <w:rFonts w:ascii="Arial" w:hAnsi="Arial" w:cs="Arial"/>
          <w:bCs/>
          <w:sz w:val="22"/>
          <w:szCs w:val="22"/>
        </w:rPr>
        <w:t>In general, one finds that the Gordon program has had widespread benefits for the GEL students over a period of an academic year.  Among the communications-related items, it is found that confidence in these skills has increased.  They are more confident in their ability to listen to team members who disagree with them (3.2.7.1) but the amount of change is relatively small (80.3% to 84.7%, p &lt; .01). Others under CDIO 3.2.7.2 and 3.2.8.1 showed considerable growth in student self-efficacy.  Asking questions to clarify issues rose from 75.6% to 82.6% (p &lt; .001), and using questions to reveal strengths and weaknesses of team ideas also increased from 72.0% to 81.4% (p &lt; .001). Under negotiation, compromise and conflict resolution, recognizing when a conflict is a result of poor assumptions (3.2.8.1) started relatively low and increased from 69.7% to 78.3% (p &lt; .001).  Their confidence that they can diffuse conflict (3.2.8.4) increased from 64.2% to 75.2% (p &lt; .001). Then self-efficacy for persuading the team to give up on an approach (3.2.9.2) also went up from 64.1% to 72.4% (p &lt; .001).</w:t>
      </w:r>
    </w:p>
    <w:p w14:paraId="77A1BFF5" w14:textId="77777777" w:rsidR="0002411E" w:rsidRDefault="0002411E" w:rsidP="0002411E">
      <w:pPr>
        <w:rPr>
          <w:rFonts w:ascii="Arial" w:hAnsi="Arial" w:cs="Arial"/>
          <w:bCs/>
          <w:sz w:val="22"/>
          <w:szCs w:val="22"/>
        </w:rPr>
      </w:pPr>
    </w:p>
    <w:p w14:paraId="134E0FDF" w14:textId="77777777" w:rsidR="0002411E" w:rsidRPr="004F06B8" w:rsidRDefault="0002411E" w:rsidP="0002411E">
      <w:pPr>
        <w:spacing w:after="240"/>
        <w:rPr>
          <w:rFonts w:ascii="Arial" w:hAnsi="Arial" w:cs="Arial"/>
          <w:bCs/>
          <w:sz w:val="22"/>
          <w:szCs w:val="22"/>
        </w:rPr>
      </w:pPr>
      <w:r w:rsidRPr="004F06B8">
        <w:rPr>
          <w:rFonts w:ascii="Arial" w:hAnsi="Arial" w:cs="Arial"/>
          <w:bCs/>
          <w:sz w:val="22"/>
          <w:szCs w:val="22"/>
        </w:rPr>
        <w:t>One communications task did not follow this pattern: Self-efficacy for engaging in advocacy by representing the team’s project vision outside the team (3.2.9.4) did not change a meaningful amount (77.3% rising only to 81.2%, not significant).  The notable difference is that while the other communications activities that involved working within the team showed significant improvement, the one communications item that involved work outside the team</w:t>
      </w:r>
      <w:r>
        <w:rPr>
          <w:rFonts w:ascii="Arial" w:hAnsi="Arial" w:cs="Arial"/>
          <w:bCs/>
          <w:sz w:val="22"/>
          <w:szCs w:val="22"/>
        </w:rPr>
        <w:t xml:space="preserve"> did not significantly change. </w:t>
      </w:r>
    </w:p>
    <w:p w14:paraId="34C386D9" w14:textId="77777777" w:rsidR="0002411E" w:rsidRDefault="0002411E" w:rsidP="0002411E">
      <w:pPr>
        <w:jc w:val="center"/>
        <w:rPr>
          <w:rFonts w:ascii="Arial" w:eastAsia="Calibri" w:hAnsi="Arial" w:cs="Arial"/>
          <w:b/>
        </w:rPr>
      </w:pPr>
    </w:p>
    <w:p w14:paraId="4C190C72" w14:textId="77777777" w:rsidR="0002411E" w:rsidRPr="004F06B8" w:rsidRDefault="0002411E" w:rsidP="0002411E">
      <w:pPr>
        <w:spacing w:after="120"/>
        <w:jc w:val="center"/>
        <w:rPr>
          <w:rFonts w:ascii="Arial" w:eastAsia="Calibri" w:hAnsi="Arial" w:cs="Arial"/>
          <w:b/>
          <w:sz w:val="22"/>
          <w:szCs w:val="22"/>
        </w:rPr>
      </w:pPr>
      <w:r w:rsidRPr="004F06B8">
        <w:rPr>
          <w:rFonts w:ascii="Arial" w:eastAsia="Calibri" w:hAnsi="Arial" w:cs="Arial"/>
          <w:b/>
          <w:sz w:val="22"/>
          <w:szCs w:val="22"/>
        </w:rPr>
        <w:t>Table 2:  Pre-test and Post-test Results for Communications Self-efficacy</w:t>
      </w:r>
    </w:p>
    <w:tbl>
      <w:tblPr>
        <w:tblW w:w="909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5490"/>
        <w:gridCol w:w="810"/>
        <w:gridCol w:w="630"/>
        <w:gridCol w:w="630"/>
        <w:gridCol w:w="630"/>
        <w:gridCol w:w="360"/>
        <w:gridCol w:w="90"/>
        <w:gridCol w:w="450"/>
      </w:tblGrid>
      <w:tr w:rsidR="0002411E" w:rsidRPr="00425FAD" w14:paraId="5F322B33" w14:textId="77777777" w:rsidTr="002C76B9">
        <w:trPr>
          <w:cantSplit/>
          <w:trHeight w:val="519"/>
          <w:tblHeader/>
        </w:trPr>
        <w:tc>
          <w:tcPr>
            <w:tcW w:w="549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77FF548B" w14:textId="77777777" w:rsidR="0002411E" w:rsidRPr="004F06B8" w:rsidRDefault="0002411E" w:rsidP="002C76B9">
            <w:pPr>
              <w:ind w:left="60" w:right="-93"/>
              <w:contextualSpacing/>
              <w:rPr>
                <w:rFonts w:ascii="Arial" w:eastAsia="Calibri" w:hAnsi="Arial" w:cs="Arial"/>
                <w:sz w:val="20"/>
                <w:szCs w:val="20"/>
              </w:rPr>
            </w:pPr>
            <w:r w:rsidRPr="004F06B8">
              <w:rPr>
                <w:rFonts w:ascii="Arial" w:eastAsia="Calibri" w:hAnsi="Arial" w:cs="Arial"/>
                <w:sz w:val="20"/>
                <w:szCs w:val="20"/>
              </w:rPr>
              <w:t xml:space="preserve">Engineering and Leadership Tasks </w:t>
            </w:r>
          </w:p>
        </w:tc>
        <w:tc>
          <w:tcPr>
            <w:tcW w:w="810" w:type="dxa"/>
            <w:tcBorders>
              <w:top w:val="single" w:sz="4" w:space="0" w:color="auto"/>
              <w:left w:val="single" w:sz="4" w:space="0" w:color="auto"/>
              <w:bottom w:val="single" w:sz="4" w:space="0" w:color="auto"/>
              <w:right w:val="nil"/>
            </w:tcBorders>
            <w:shd w:val="clear" w:color="auto" w:fill="FFFFFF"/>
            <w:vAlign w:val="center"/>
          </w:tcPr>
          <w:p w14:paraId="195B3E40" w14:textId="77777777" w:rsidR="0002411E" w:rsidRPr="004F06B8" w:rsidRDefault="0002411E" w:rsidP="002C76B9">
            <w:pPr>
              <w:autoSpaceDE w:val="0"/>
              <w:autoSpaceDN w:val="0"/>
              <w:adjustRightInd w:val="0"/>
              <w:jc w:val="center"/>
              <w:rPr>
                <w:rFonts w:ascii="Arial" w:hAnsi="Arial" w:cs="Arial"/>
                <w:color w:val="000000"/>
                <w:sz w:val="20"/>
                <w:szCs w:val="20"/>
              </w:rPr>
            </w:pPr>
          </w:p>
        </w:tc>
        <w:tc>
          <w:tcPr>
            <w:tcW w:w="63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14:paraId="5C6FEA5A" w14:textId="77777777" w:rsidR="0002411E" w:rsidRPr="004F06B8" w:rsidRDefault="0002411E" w:rsidP="002C76B9">
            <w:pPr>
              <w:autoSpaceDE w:val="0"/>
              <w:autoSpaceDN w:val="0"/>
              <w:adjustRightInd w:val="0"/>
              <w:rPr>
                <w:rFonts w:ascii="Arial" w:hAnsi="Arial" w:cs="Arial"/>
                <w:color w:val="000000"/>
                <w:sz w:val="20"/>
                <w:szCs w:val="20"/>
              </w:rPr>
            </w:pPr>
            <w:r w:rsidRPr="004F06B8">
              <w:rPr>
                <w:rFonts w:ascii="Arial" w:hAnsi="Arial" w:cs="Arial"/>
                <w:color w:val="000000"/>
                <w:sz w:val="20"/>
                <w:szCs w:val="20"/>
              </w:rPr>
              <w:t>Mean</w:t>
            </w:r>
          </w:p>
        </w:tc>
        <w:tc>
          <w:tcPr>
            <w:tcW w:w="630" w:type="dxa"/>
            <w:tcBorders>
              <w:top w:val="single" w:sz="4" w:space="0" w:color="auto"/>
              <w:left w:val="nil"/>
              <w:bottom w:val="single" w:sz="4" w:space="0" w:color="auto"/>
              <w:right w:val="single" w:sz="4" w:space="0" w:color="auto"/>
            </w:tcBorders>
            <w:shd w:val="clear" w:color="auto" w:fill="FFFFFF"/>
            <w:tcMar>
              <w:top w:w="30" w:type="dxa"/>
              <w:left w:w="30" w:type="dxa"/>
              <w:bottom w:w="30" w:type="dxa"/>
              <w:right w:w="30" w:type="dxa"/>
            </w:tcMar>
            <w:vAlign w:val="center"/>
          </w:tcPr>
          <w:p w14:paraId="4C7E5503"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Std. dev.</w:t>
            </w:r>
          </w:p>
        </w:tc>
        <w:tc>
          <w:tcPr>
            <w:tcW w:w="630" w:type="dxa"/>
            <w:tcBorders>
              <w:top w:val="single" w:sz="4" w:space="0" w:color="auto"/>
              <w:left w:val="single" w:sz="4" w:space="0" w:color="auto"/>
              <w:bottom w:val="single" w:sz="4" w:space="0" w:color="auto"/>
              <w:right w:val="nil"/>
            </w:tcBorders>
            <w:shd w:val="clear" w:color="auto" w:fill="FFFFFF"/>
            <w:vAlign w:val="center"/>
          </w:tcPr>
          <w:p w14:paraId="25903786"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t</w:t>
            </w:r>
          </w:p>
        </w:tc>
        <w:tc>
          <w:tcPr>
            <w:tcW w:w="450" w:type="dxa"/>
            <w:gridSpan w:val="2"/>
            <w:tcBorders>
              <w:top w:val="single" w:sz="4" w:space="0" w:color="auto"/>
              <w:left w:val="nil"/>
              <w:bottom w:val="single" w:sz="4" w:space="0" w:color="auto"/>
              <w:right w:val="nil"/>
            </w:tcBorders>
            <w:shd w:val="clear" w:color="auto" w:fill="FFFFFF"/>
            <w:vAlign w:val="center"/>
          </w:tcPr>
          <w:p w14:paraId="28AEC495" w14:textId="77777777" w:rsidR="0002411E" w:rsidRPr="004F06B8" w:rsidRDefault="0002411E" w:rsidP="002C76B9">
            <w:pPr>
              <w:jc w:val="center"/>
              <w:rPr>
                <w:rFonts w:ascii="Arial" w:hAnsi="Arial" w:cs="Arial"/>
                <w:color w:val="000000"/>
                <w:sz w:val="20"/>
                <w:szCs w:val="20"/>
              </w:rPr>
            </w:pPr>
            <w:proofErr w:type="spellStart"/>
            <w:r w:rsidRPr="004F06B8">
              <w:rPr>
                <w:rFonts w:ascii="Arial" w:hAnsi="Arial" w:cs="Arial"/>
                <w:color w:val="000000"/>
                <w:sz w:val="20"/>
                <w:szCs w:val="20"/>
              </w:rPr>
              <w:t>df</w:t>
            </w:r>
            <w:proofErr w:type="spellEnd"/>
          </w:p>
        </w:tc>
        <w:tc>
          <w:tcPr>
            <w:tcW w:w="450" w:type="dxa"/>
            <w:tcBorders>
              <w:top w:val="single" w:sz="4" w:space="0" w:color="auto"/>
              <w:left w:val="nil"/>
              <w:bottom w:val="single" w:sz="4" w:space="0" w:color="auto"/>
              <w:right w:val="single" w:sz="4" w:space="0" w:color="auto"/>
            </w:tcBorders>
            <w:shd w:val="clear" w:color="auto" w:fill="FFFFFF"/>
            <w:vAlign w:val="center"/>
          </w:tcPr>
          <w:p w14:paraId="53B844BF"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sig</w:t>
            </w:r>
          </w:p>
        </w:tc>
      </w:tr>
      <w:tr w:rsidR="0002411E" w:rsidRPr="00425FAD" w14:paraId="707B7694" w14:textId="77777777" w:rsidTr="002C76B9">
        <w:trPr>
          <w:cantSplit/>
          <w:trHeight w:val="519"/>
          <w:tblHeader/>
        </w:trPr>
        <w:tc>
          <w:tcPr>
            <w:tcW w:w="5490" w:type="dxa"/>
            <w:tcBorders>
              <w:top w:val="single" w:sz="4" w:space="0" w:color="auto"/>
              <w:left w:val="single" w:sz="4" w:space="0" w:color="auto"/>
              <w:bottom w:val="nil"/>
              <w:right w:val="single" w:sz="4" w:space="0" w:color="auto"/>
            </w:tcBorders>
            <w:shd w:val="clear" w:color="auto" w:fill="FFFFFF"/>
            <w:tcMar>
              <w:top w:w="30" w:type="dxa"/>
              <w:left w:w="30" w:type="dxa"/>
              <w:bottom w:w="30" w:type="dxa"/>
              <w:right w:w="30" w:type="dxa"/>
            </w:tcMar>
          </w:tcPr>
          <w:p w14:paraId="22B03F3C" w14:textId="77777777" w:rsidR="0002411E" w:rsidRDefault="0002411E" w:rsidP="002C76B9">
            <w:pPr>
              <w:ind w:left="60" w:right="-93"/>
              <w:contextualSpacing/>
              <w:rPr>
                <w:rFonts w:ascii="Arial" w:eastAsia="Calibri" w:hAnsi="Arial" w:cs="Arial"/>
                <w:sz w:val="20"/>
                <w:szCs w:val="20"/>
              </w:rPr>
            </w:pPr>
            <w:r w:rsidRPr="004F06B8">
              <w:rPr>
                <w:rFonts w:ascii="Arial" w:eastAsia="Calibri" w:hAnsi="Arial" w:cs="Arial"/>
                <w:sz w:val="20"/>
                <w:szCs w:val="20"/>
              </w:rPr>
              <w:lastRenderedPageBreak/>
              <w:t xml:space="preserve">e. Listen very carefully to arguments made by a team </w:t>
            </w:r>
          </w:p>
          <w:p w14:paraId="5E76B65D" w14:textId="77777777" w:rsidR="0002411E" w:rsidRPr="004F06B8" w:rsidRDefault="0002411E" w:rsidP="002C76B9">
            <w:pPr>
              <w:ind w:left="60" w:right="-93"/>
              <w:contextualSpacing/>
              <w:rPr>
                <w:rFonts w:ascii="Arial" w:eastAsia="Calibri" w:hAnsi="Arial" w:cs="Arial"/>
                <w:sz w:val="20"/>
                <w:szCs w:val="20"/>
              </w:rPr>
            </w:pPr>
            <w:r>
              <w:rPr>
                <w:rFonts w:ascii="Arial" w:eastAsia="Calibri" w:hAnsi="Arial" w:cs="Arial"/>
                <w:sz w:val="20"/>
                <w:szCs w:val="20"/>
              </w:rPr>
              <w:t xml:space="preserve">    </w:t>
            </w:r>
            <w:proofErr w:type="gramStart"/>
            <w:r w:rsidRPr="004F06B8">
              <w:rPr>
                <w:rFonts w:ascii="Arial" w:eastAsia="Calibri" w:hAnsi="Arial" w:cs="Arial"/>
                <w:sz w:val="20"/>
                <w:szCs w:val="20"/>
              </w:rPr>
              <w:t>member</w:t>
            </w:r>
            <w:proofErr w:type="gramEnd"/>
            <w:r w:rsidRPr="004F06B8">
              <w:rPr>
                <w:rFonts w:ascii="Arial" w:eastAsia="Calibri" w:hAnsi="Arial" w:cs="Arial"/>
                <w:sz w:val="20"/>
                <w:szCs w:val="20"/>
              </w:rPr>
              <w:t xml:space="preserve"> who disagrees with you.  3.2.7.1</w:t>
            </w:r>
          </w:p>
        </w:tc>
        <w:tc>
          <w:tcPr>
            <w:tcW w:w="810" w:type="dxa"/>
            <w:tcBorders>
              <w:top w:val="single" w:sz="4" w:space="0" w:color="auto"/>
              <w:left w:val="single" w:sz="4" w:space="0" w:color="auto"/>
              <w:bottom w:val="nil"/>
              <w:right w:val="nil"/>
            </w:tcBorders>
            <w:shd w:val="clear" w:color="auto" w:fill="FFFFFF"/>
            <w:vAlign w:val="center"/>
          </w:tcPr>
          <w:p w14:paraId="0B3EF843" w14:textId="77777777" w:rsidR="0002411E" w:rsidRPr="004F06B8" w:rsidRDefault="0002411E" w:rsidP="002C76B9">
            <w:pPr>
              <w:autoSpaceDE w:val="0"/>
              <w:autoSpaceDN w:val="0"/>
              <w:adjustRightInd w:val="0"/>
              <w:jc w:val="left"/>
              <w:rPr>
                <w:rFonts w:ascii="Arial" w:hAnsi="Arial" w:cs="Arial"/>
                <w:color w:val="000000"/>
                <w:sz w:val="20"/>
                <w:szCs w:val="20"/>
              </w:rPr>
            </w:pPr>
            <w:r>
              <w:rPr>
                <w:rFonts w:ascii="Arial" w:hAnsi="Arial" w:cs="Arial"/>
                <w:color w:val="000000"/>
                <w:sz w:val="20"/>
                <w:szCs w:val="20"/>
              </w:rPr>
              <w:t xml:space="preserve">  </w:t>
            </w:r>
            <w:r w:rsidRPr="004F06B8">
              <w:rPr>
                <w:rFonts w:ascii="Arial" w:hAnsi="Arial" w:cs="Arial"/>
                <w:color w:val="000000"/>
                <w:sz w:val="20"/>
                <w:szCs w:val="20"/>
              </w:rPr>
              <w:t>Pre</w:t>
            </w:r>
          </w:p>
          <w:p w14:paraId="09C6DA17" w14:textId="77777777" w:rsidR="0002411E" w:rsidRPr="004F06B8" w:rsidRDefault="0002411E" w:rsidP="002C76B9">
            <w:pPr>
              <w:autoSpaceDE w:val="0"/>
              <w:autoSpaceDN w:val="0"/>
              <w:adjustRightInd w:val="0"/>
              <w:jc w:val="left"/>
              <w:rPr>
                <w:rFonts w:ascii="Arial" w:hAnsi="Arial" w:cs="Arial"/>
                <w:color w:val="000000"/>
                <w:sz w:val="20"/>
                <w:szCs w:val="20"/>
              </w:rPr>
            </w:pPr>
            <w:r>
              <w:rPr>
                <w:rFonts w:ascii="Arial" w:hAnsi="Arial" w:cs="Arial"/>
                <w:color w:val="000000"/>
                <w:sz w:val="20"/>
                <w:szCs w:val="20"/>
              </w:rPr>
              <w:t xml:space="preserve">  </w:t>
            </w:r>
            <w:r w:rsidRPr="004F06B8">
              <w:rPr>
                <w:rFonts w:ascii="Arial" w:hAnsi="Arial" w:cs="Arial"/>
                <w:color w:val="000000"/>
                <w:sz w:val="20"/>
                <w:szCs w:val="20"/>
              </w:rPr>
              <w:t>Post</w:t>
            </w:r>
          </w:p>
        </w:tc>
        <w:tc>
          <w:tcPr>
            <w:tcW w:w="630"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14:paraId="2CA95D3A"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80.3%</w:t>
            </w:r>
          </w:p>
          <w:p w14:paraId="786A4EBC"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84.7%</w:t>
            </w:r>
          </w:p>
        </w:tc>
        <w:tc>
          <w:tcPr>
            <w:tcW w:w="630" w:type="dxa"/>
            <w:tcBorders>
              <w:top w:val="single" w:sz="4" w:space="0" w:color="auto"/>
              <w:left w:val="nil"/>
              <w:bottom w:val="nil"/>
              <w:right w:val="single" w:sz="4" w:space="0" w:color="auto"/>
            </w:tcBorders>
            <w:shd w:val="clear" w:color="auto" w:fill="FFFFFF"/>
            <w:tcMar>
              <w:top w:w="30" w:type="dxa"/>
              <w:left w:w="30" w:type="dxa"/>
              <w:bottom w:w="30" w:type="dxa"/>
              <w:right w:w="30" w:type="dxa"/>
            </w:tcMar>
            <w:vAlign w:val="center"/>
          </w:tcPr>
          <w:p w14:paraId="215B8C3E"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1.44</w:t>
            </w:r>
          </w:p>
          <w:p w14:paraId="501FE96F"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1.32</w:t>
            </w:r>
          </w:p>
        </w:tc>
        <w:tc>
          <w:tcPr>
            <w:tcW w:w="630" w:type="dxa"/>
            <w:tcBorders>
              <w:top w:val="single" w:sz="4" w:space="0" w:color="auto"/>
              <w:left w:val="single" w:sz="4" w:space="0" w:color="auto"/>
              <w:bottom w:val="nil"/>
              <w:right w:val="nil"/>
            </w:tcBorders>
            <w:shd w:val="clear" w:color="auto" w:fill="FFFFFF"/>
            <w:vAlign w:val="center"/>
          </w:tcPr>
          <w:p w14:paraId="734B2907"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2.79</w:t>
            </w:r>
          </w:p>
        </w:tc>
        <w:tc>
          <w:tcPr>
            <w:tcW w:w="360" w:type="dxa"/>
            <w:tcBorders>
              <w:top w:val="single" w:sz="4" w:space="0" w:color="auto"/>
              <w:left w:val="nil"/>
              <w:bottom w:val="nil"/>
              <w:right w:val="nil"/>
            </w:tcBorders>
            <w:shd w:val="clear" w:color="auto" w:fill="FFFFFF"/>
            <w:vAlign w:val="center"/>
          </w:tcPr>
          <w:p w14:paraId="2571EC5A" w14:textId="77777777" w:rsidR="0002411E" w:rsidRPr="004F06B8" w:rsidRDefault="0002411E" w:rsidP="002C76B9">
            <w:pPr>
              <w:jc w:val="center"/>
              <w:rPr>
                <w:rFonts w:ascii="Arial" w:hAnsi="Arial" w:cs="Arial"/>
                <w:sz w:val="20"/>
                <w:szCs w:val="20"/>
              </w:rPr>
            </w:pPr>
            <w:r w:rsidRPr="004F06B8">
              <w:rPr>
                <w:rFonts w:ascii="Arial" w:hAnsi="Arial" w:cs="Arial"/>
                <w:color w:val="000000"/>
                <w:sz w:val="20"/>
                <w:szCs w:val="20"/>
              </w:rPr>
              <w:t>65</w:t>
            </w:r>
          </w:p>
        </w:tc>
        <w:tc>
          <w:tcPr>
            <w:tcW w:w="540" w:type="dxa"/>
            <w:gridSpan w:val="2"/>
            <w:tcBorders>
              <w:top w:val="single" w:sz="4" w:space="0" w:color="auto"/>
              <w:left w:val="nil"/>
              <w:bottom w:val="nil"/>
              <w:right w:val="single" w:sz="4" w:space="0" w:color="auto"/>
            </w:tcBorders>
            <w:shd w:val="clear" w:color="auto" w:fill="FFFFFF"/>
            <w:vAlign w:val="center"/>
          </w:tcPr>
          <w:p w14:paraId="1E850773"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.01</w:t>
            </w:r>
          </w:p>
        </w:tc>
      </w:tr>
      <w:tr w:rsidR="0002411E" w:rsidRPr="00425FAD" w14:paraId="741C25B4" w14:textId="77777777" w:rsidTr="002C76B9">
        <w:trPr>
          <w:cantSplit/>
          <w:trHeight w:val="519"/>
          <w:tblHeader/>
        </w:trPr>
        <w:tc>
          <w:tcPr>
            <w:tcW w:w="5490" w:type="dxa"/>
            <w:tcBorders>
              <w:top w:val="nil"/>
              <w:left w:val="single" w:sz="4" w:space="0" w:color="auto"/>
              <w:bottom w:val="nil"/>
              <w:right w:val="single" w:sz="4" w:space="0" w:color="auto"/>
            </w:tcBorders>
            <w:shd w:val="clear" w:color="auto" w:fill="FFFFFF"/>
            <w:tcMar>
              <w:top w:w="30" w:type="dxa"/>
              <w:left w:w="30" w:type="dxa"/>
              <w:bottom w:w="30" w:type="dxa"/>
              <w:right w:w="30" w:type="dxa"/>
            </w:tcMar>
          </w:tcPr>
          <w:p w14:paraId="4B81079F" w14:textId="77777777" w:rsidR="0002411E" w:rsidRDefault="0002411E" w:rsidP="002C76B9">
            <w:pPr>
              <w:ind w:left="60" w:right="-93"/>
              <w:contextualSpacing/>
              <w:rPr>
                <w:rFonts w:ascii="Arial" w:eastAsia="Calibri" w:hAnsi="Arial" w:cs="Arial"/>
                <w:sz w:val="20"/>
                <w:szCs w:val="20"/>
              </w:rPr>
            </w:pPr>
            <w:r w:rsidRPr="004F06B8">
              <w:rPr>
                <w:rFonts w:ascii="Arial" w:eastAsia="Calibri" w:hAnsi="Arial" w:cs="Arial"/>
                <w:sz w:val="20"/>
                <w:szCs w:val="20"/>
              </w:rPr>
              <w:t xml:space="preserve">k. Ask questions that help others think through and </w:t>
            </w:r>
          </w:p>
          <w:p w14:paraId="300E4258" w14:textId="77777777" w:rsidR="0002411E" w:rsidRPr="004F06B8" w:rsidRDefault="0002411E" w:rsidP="002C76B9">
            <w:pPr>
              <w:ind w:left="60" w:right="-93"/>
              <w:contextualSpacing/>
              <w:rPr>
                <w:rFonts w:ascii="Arial" w:eastAsia="Calibri" w:hAnsi="Arial" w:cs="Arial"/>
                <w:sz w:val="20"/>
                <w:szCs w:val="20"/>
              </w:rPr>
            </w:pPr>
            <w:r>
              <w:rPr>
                <w:rFonts w:ascii="Arial" w:eastAsia="Calibri" w:hAnsi="Arial" w:cs="Arial"/>
                <w:sz w:val="20"/>
                <w:szCs w:val="20"/>
              </w:rPr>
              <w:t xml:space="preserve">    </w:t>
            </w:r>
            <w:proofErr w:type="gramStart"/>
            <w:r w:rsidRPr="004F06B8">
              <w:rPr>
                <w:rFonts w:ascii="Arial" w:eastAsia="Calibri" w:hAnsi="Arial" w:cs="Arial"/>
                <w:sz w:val="20"/>
                <w:szCs w:val="20"/>
              </w:rPr>
              <w:t>clarify</w:t>
            </w:r>
            <w:proofErr w:type="gramEnd"/>
            <w:r w:rsidRPr="004F06B8">
              <w:rPr>
                <w:rFonts w:ascii="Arial" w:eastAsia="Calibri" w:hAnsi="Arial" w:cs="Arial"/>
                <w:sz w:val="20"/>
                <w:szCs w:val="20"/>
              </w:rPr>
              <w:t xml:space="preserve"> their own ideas.  3.2.7.2</w:t>
            </w:r>
          </w:p>
        </w:tc>
        <w:tc>
          <w:tcPr>
            <w:tcW w:w="810" w:type="dxa"/>
            <w:tcBorders>
              <w:top w:val="nil"/>
              <w:left w:val="single" w:sz="4" w:space="0" w:color="auto"/>
              <w:bottom w:val="nil"/>
              <w:right w:val="nil"/>
            </w:tcBorders>
            <w:shd w:val="clear" w:color="auto" w:fill="FFFFFF"/>
            <w:vAlign w:val="center"/>
          </w:tcPr>
          <w:p w14:paraId="2E13ECCE" w14:textId="77777777" w:rsidR="0002411E" w:rsidRPr="004F06B8" w:rsidRDefault="0002411E" w:rsidP="002C76B9">
            <w:pPr>
              <w:autoSpaceDE w:val="0"/>
              <w:autoSpaceDN w:val="0"/>
              <w:adjustRightInd w:val="0"/>
              <w:jc w:val="left"/>
              <w:rPr>
                <w:rFonts w:ascii="Arial" w:hAnsi="Arial" w:cs="Arial"/>
                <w:color w:val="000000"/>
                <w:sz w:val="20"/>
                <w:szCs w:val="20"/>
              </w:rPr>
            </w:pPr>
            <w:r>
              <w:rPr>
                <w:rFonts w:ascii="Arial" w:hAnsi="Arial" w:cs="Arial"/>
                <w:color w:val="000000"/>
                <w:sz w:val="20"/>
                <w:szCs w:val="20"/>
              </w:rPr>
              <w:t xml:space="preserve">  </w:t>
            </w:r>
            <w:r w:rsidRPr="004F06B8">
              <w:rPr>
                <w:rFonts w:ascii="Arial" w:hAnsi="Arial" w:cs="Arial"/>
                <w:color w:val="000000"/>
                <w:sz w:val="20"/>
                <w:szCs w:val="20"/>
              </w:rPr>
              <w:t>Pre</w:t>
            </w:r>
          </w:p>
          <w:p w14:paraId="4D707593" w14:textId="77777777" w:rsidR="0002411E" w:rsidRPr="004F06B8" w:rsidRDefault="0002411E" w:rsidP="002C76B9">
            <w:pPr>
              <w:autoSpaceDE w:val="0"/>
              <w:autoSpaceDN w:val="0"/>
              <w:adjustRightInd w:val="0"/>
              <w:jc w:val="left"/>
              <w:rPr>
                <w:rFonts w:ascii="Arial" w:hAnsi="Arial" w:cs="Arial"/>
                <w:color w:val="000000"/>
                <w:sz w:val="20"/>
                <w:szCs w:val="20"/>
              </w:rPr>
            </w:pPr>
            <w:r>
              <w:rPr>
                <w:rFonts w:ascii="Arial" w:hAnsi="Arial" w:cs="Arial"/>
                <w:color w:val="000000"/>
                <w:sz w:val="20"/>
                <w:szCs w:val="20"/>
              </w:rPr>
              <w:t xml:space="preserve">  </w:t>
            </w:r>
            <w:r w:rsidRPr="004F06B8">
              <w:rPr>
                <w:rFonts w:ascii="Arial" w:hAnsi="Arial" w:cs="Arial"/>
                <w:color w:val="000000"/>
                <w:sz w:val="20"/>
                <w:szCs w:val="20"/>
              </w:rPr>
              <w:t>Post</w:t>
            </w:r>
          </w:p>
        </w:tc>
        <w:tc>
          <w:tcPr>
            <w:tcW w:w="630" w:type="dxa"/>
            <w:tcBorders>
              <w:top w:val="nil"/>
              <w:left w:val="nil"/>
              <w:bottom w:val="nil"/>
              <w:right w:val="nil"/>
            </w:tcBorders>
            <w:shd w:val="clear" w:color="auto" w:fill="FFFFFF"/>
            <w:tcMar>
              <w:top w:w="30" w:type="dxa"/>
              <w:left w:w="30" w:type="dxa"/>
              <w:bottom w:w="30" w:type="dxa"/>
              <w:right w:w="30" w:type="dxa"/>
            </w:tcMar>
            <w:vAlign w:val="center"/>
          </w:tcPr>
          <w:p w14:paraId="6E5B60F7"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75.6%</w:t>
            </w:r>
          </w:p>
          <w:p w14:paraId="42A3D865"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82.6%</w:t>
            </w:r>
          </w:p>
        </w:tc>
        <w:tc>
          <w:tcPr>
            <w:tcW w:w="630" w:type="dxa"/>
            <w:tcBorders>
              <w:top w:val="nil"/>
              <w:left w:val="nil"/>
              <w:bottom w:val="nil"/>
              <w:right w:val="single" w:sz="4" w:space="0" w:color="auto"/>
            </w:tcBorders>
            <w:shd w:val="clear" w:color="auto" w:fill="FFFFFF"/>
            <w:tcMar>
              <w:top w:w="30" w:type="dxa"/>
              <w:left w:w="30" w:type="dxa"/>
              <w:bottom w:w="30" w:type="dxa"/>
              <w:right w:w="30" w:type="dxa"/>
            </w:tcMar>
            <w:vAlign w:val="center"/>
          </w:tcPr>
          <w:p w14:paraId="22B16D7D"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1.38</w:t>
            </w:r>
          </w:p>
          <w:p w14:paraId="0BC2233D"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1.31</w:t>
            </w:r>
          </w:p>
        </w:tc>
        <w:tc>
          <w:tcPr>
            <w:tcW w:w="630" w:type="dxa"/>
            <w:tcBorders>
              <w:top w:val="nil"/>
              <w:left w:val="single" w:sz="4" w:space="0" w:color="auto"/>
              <w:bottom w:val="nil"/>
              <w:right w:val="nil"/>
            </w:tcBorders>
            <w:shd w:val="clear" w:color="auto" w:fill="FFFFFF"/>
            <w:vAlign w:val="center"/>
          </w:tcPr>
          <w:p w14:paraId="31CE91EF"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3.46</w:t>
            </w:r>
          </w:p>
        </w:tc>
        <w:tc>
          <w:tcPr>
            <w:tcW w:w="360" w:type="dxa"/>
            <w:tcBorders>
              <w:top w:val="nil"/>
              <w:left w:val="nil"/>
              <w:bottom w:val="nil"/>
              <w:right w:val="nil"/>
            </w:tcBorders>
            <w:shd w:val="clear" w:color="auto" w:fill="FFFFFF"/>
            <w:vAlign w:val="center"/>
          </w:tcPr>
          <w:p w14:paraId="5CC14F32" w14:textId="77777777" w:rsidR="0002411E" w:rsidRPr="004F06B8" w:rsidRDefault="0002411E" w:rsidP="002C76B9">
            <w:pPr>
              <w:jc w:val="center"/>
              <w:rPr>
                <w:rFonts w:ascii="Arial" w:hAnsi="Arial" w:cs="Arial"/>
                <w:color w:val="000000"/>
                <w:sz w:val="20"/>
                <w:szCs w:val="20"/>
              </w:rPr>
            </w:pPr>
            <w:r w:rsidRPr="004F06B8">
              <w:rPr>
                <w:rFonts w:ascii="Arial" w:hAnsi="Arial" w:cs="Arial"/>
                <w:color w:val="000000"/>
                <w:sz w:val="20"/>
                <w:szCs w:val="20"/>
              </w:rPr>
              <w:t>65</w:t>
            </w:r>
          </w:p>
        </w:tc>
        <w:tc>
          <w:tcPr>
            <w:tcW w:w="540" w:type="dxa"/>
            <w:gridSpan w:val="2"/>
            <w:tcBorders>
              <w:top w:val="nil"/>
              <w:left w:val="nil"/>
              <w:bottom w:val="nil"/>
              <w:right w:val="single" w:sz="4" w:space="0" w:color="auto"/>
            </w:tcBorders>
            <w:shd w:val="clear" w:color="auto" w:fill="FFFFFF"/>
            <w:vAlign w:val="center"/>
          </w:tcPr>
          <w:p w14:paraId="7F08150A"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.001</w:t>
            </w:r>
          </w:p>
        </w:tc>
      </w:tr>
      <w:tr w:rsidR="0002411E" w:rsidRPr="00425FAD" w14:paraId="504EEEC7" w14:textId="77777777" w:rsidTr="002C76B9">
        <w:trPr>
          <w:cantSplit/>
          <w:trHeight w:val="519"/>
          <w:tblHeader/>
        </w:trPr>
        <w:tc>
          <w:tcPr>
            <w:tcW w:w="5490" w:type="dxa"/>
            <w:tcBorders>
              <w:top w:val="nil"/>
              <w:left w:val="single" w:sz="4" w:space="0" w:color="auto"/>
              <w:bottom w:val="nil"/>
              <w:right w:val="single" w:sz="4" w:space="0" w:color="auto"/>
            </w:tcBorders>
            <w:shd w:val="clear" w:color="auto" w:fill="FFFFFF"/>
            <w:tcMar>
              <w:top w:w="30" w:type="dxa"/>
              <w:left w:w="30" w:type="dxa"/>
              <w:bottom w:w="30" w:type="dxa"/>
              <w:right w:w="30" w:type="dxa"/>
            </w:tcMar>
          </w:tcPr>
          <w:p w14:paraId="76DF5B01" w14:textId="77777777" w:rsidR="0002411E" w:rsidRDefault="0002411E" w:rsidP="002C76B9">
            <w:pPr>
              <w:ind w:left="60" w:right="-93"/>
              <w:contextualSpacing/>
              <w:rPr>
                <w:rFonts w:ascii="Arial" w:eastAsia="Calibri" w:hAnsi="Arial" w:cs="Arial"/>
                <w:sz w:val="20"/>
                <w:szCs w:val="20"/>
              </w:rPr>
            </w:pPr>
            <w:r w:rsidRPr="004F06B8">
              <w:rPr>
                <w:rFonts w:ascii="Arial" w:eastAsia="Calibri" w:hAnsi="Arial" w:cs="Arial"/>
                <w:sz w:val="20"/>
                <w:szCs w:val="20"/>
              </w:rPr>
              <w:t xml:space="preserve">b. Raise critical questions that reveal both strengths </w:t>
            </w:r>
          </w:p>
          <w:p w14:paraId="71B335DD" w14:textId="77777777" w:rsidR="0002411E" w:rsidRPr="004F06B8" w:rsidRDefault="0002411E" w:rsidP="002C76B9">
            <w:pPr>
              <w:ind w:left="60" w:right="-93"/>
              <w:contextualSpacing/>
              <w:rPr>
                <w:rFonts w:ascii="Arial" w:eastAsia="Calibri" w:hAnsi="Arial" w:cs="Arial"/>
                <w:sz w:val="20"/>
                <w:szCs w:val="20"/>
              </w:rPr>
            </w:pPr>
            <w:r>
              <w:rPr>
                <w:rFonts w:ascii="Arial" w:eastAsia="Calibri" w:hAnsi="Arial" w:cs="Arial"/>
                <w:sz w:val="20"/>
                <w:szCs w:val="20"/>
              </w:rPr>
              <w:t xml:space="preserve">    </w:t>
            </w:r>
            <w:proofErr w:type="gramStart"/>
            <w:r w:rsidRPr="004F06B8">
              <w:rPr>
                <w:rFonts w:ascii="Arial" w:eastAsia="Calibri" w:hAnsi="Arial" w:cs="Arial"/>
                <w:sz w:val="20"/>
                <w:szCs w:val="20"/>
              </w:rPr>
              <w:t>and</w:t>
            </w:r>
            <w:proofErr w:type="gramEnd"/>
            <w:r w:rsidRPr="004F06B8">
              <w:rPr>
                <w:rFonts w:ascii="Arial" w:eastAsia="Calibri" w:hAnsi="Arial" w:cs="Arial"/>
                <w:sz w:val="20"/>
                <w:szCs w:val="20"/>
              </w:rPr>
              <w:t xml:space="preserve"> weaknesses of a team member’s new idea.  3.2.7.4</w:t>
            </w:r>
          </w:p>
        </w:tc>
        <w:tc>
          <w:tcPr>
            <w:tcW w:w="810" w:type="dxa"/>
            <w:tcBorders>
              <w:top w:val="nil"/>
              <w:left w:val="single" w:sz="4" w:space="0" w:color="auto"/>
              <w:bottom w:val="nil"/>
              <w:right w:val="nil"/>
            </w:tcBorders>
            <w:shd w:val="clear" w:color="auto" w:fill="FFFFFF"/>
            <w:vAlign w:val="center"/>
          </w:tcPr>
          <w:p w14:paraId="03264CE9" w14:textId="77777777" w:rsidR="0002411E" w:rsidRPr="004F06B8" w:rsidRDefault="0002411E" w:rsidP="002C76B9">
            <w:pPr>
              <w:autoSpaceDE w:val="0"/>
              <w:autoSpaceDN w:val="0"/>
              <w:adjustRightInd w:val="0"/>
              <w:jc w:val="left"/>
              <w:rPr>
                <w:rFonts w:ascii="Arial" w:hAnsi="Arial" w:cs="Arial"/>
                <w:color w:val="000000"/>
                <w:sz w:val="20"/>
                <w:szCs w:val="20"/>
              </w:rPr>
            </w:pPr>
            <w:r>
              <w:rPr>
                <w:rFonts w:ascii="Arial" w:hAnsi="Arial" w:cs="Arial"/>
                <w:color w:val="000000"/>
                <w:sz w:val="20"/>
                <w:szCs w:val="20"/>
              </w:rPr>
              <w:t xml:space="preserve">  </w:t>
            </w:r>
            <w:r w:rsidRPr="004F06B8">
              <w:rPr>
                <w:rFonts w:ascii="Arial" w:hAnsi="Arial" w:cs="Arial"/>
                <w:color w:val="000000"/>
                <w:sz w:val="20"/>
                <w:szCs w:val="20"/>
              </w:rPr>
              <w:t>Pre</w:t>
            </w:r>
          </w:p>
          <w:p w14:paraId="6F61303A" w14:textId="77777777" w:rsidR="0002411E" w:rsidRPr="004F06B8" w:rsidRDefault="0002411E" w:rsidP="002C76B9">
            <w:pPr>
              <w:autoSpaceDE w:val="0"/>
              <w:autoSpaceDN w:val="0"/>
              <w:adjustRightInd w:val="0"/>
              <w:jc w:val="left"/>
              <w:rPr>
                <w:rFonts w:ascii="Arial" w:hAnsi="Arial" w:cs="Arial"/>
                <w:color w:val="000000"/>
                <w:sz w:val="20"/>
                <w:szCs w:val="20"/>
              </w:rPr>
            </w:pPr>
            <w:r>
              <w:rPr>
                <w:rFonts w:ascii="Arial" w:hAnsi="Arial" w:cs="Arial"/>
                <w:color w:val="000000"/>
                <w:sz w:val="20"/>
                <w:szCs w:val="20"/>
              </w:rPr>
              <w:t xml:space="preserve">  </w:t>
            </w:r>
            <w:r w:rsidRPr="004F06B8">
              <w:rPr>
                <w:rFonts w:ascii="Arial" w:hAnsi="Arial" w:cs="Arial"/>
                <w:color w:val="000000"/>
                <w:sz w:val="20"/>
                <w:szCs w:val="20"/>
              </w:rPr>
              <w:t>Post</w:t>
            </w:r>
          </w:p>
        </w:tc>
        <w:tc>
          <w:tcPr>
            <w:tcW w:w="630" w:type="dxa"/>
            <w:tcBorders>
              <w:top w:val="nil"/>
              <w:left w:val="nil"/>
              <w:bottom w:val="nil"/>
              <w:right w:val="nil"/>
            </w:tcBorders>
            <w:shd w:val="clear" w:color="auto" w:fill="FFFFFF"/>
            <w:tcMar>
              <w:top w:w="30" w:type="dxa"/>
              <w:left w:w="30" w:type="dxa"/>
              <w:bottom w:w="30" w:type="dxa"/>
              <w:right w:w="30" w:type="dxa"/>
            </w:tcMar>
            <w:vAlign w:val="center"/>
          </w:tcPr>
          <w:p w14:paraId="7E841A01"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72.0%</w:t>
            </w:r>
          </w:p>
          <w:p w14:paraId="2CE68F93"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81.4%</w:t>
            </w:r>
          </w:p>
        </w:tc>
        <w:tc>
          <w:tcPr>
            <w:tcW w:w="630" w:type="dxa"/>
            <w:tcBorders>
              <w:top w:val="nil"/>
              <w:left w:val="nil"/>
              <w:bottom w:val="nil"/>
              <w:right w:val="single" w:sz="4" w:space="0" w:color="auto"/>
            </w:tcBorders>
            <w:shd w:val="clear" w:color="auto" w:fill="FFFFFF"/>
            <w:tcMar>
              <w:top w:w="30" w:type="dxa"/>
              <w:left w:w="30" w:type="dxa"/>
              <w:bottom w:w="30" w:type="dxa"/>
              <w:right w:w="30" w:type="dxa"/>
            </w:tcMar>
            <w:vAlign w:val="center"/>
          </w:tcPr>
          <w:p w14:paraId="241ED3F2"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1.94</w:t>
            </w:r>
          </w:p>
          <w:p w14:paraId="4DB5A0B6"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1.14</w:t>
            </w:r>
          </w:p>
        </w:tc>
        <w:tc>
          <w:tcPr>
            <w:tcW w:w="630" w:type="dxa"/>
            <w:tcBorders>
              <w:top w:val="nil"/>
              <w:left w:val="single" w:sz="4" w:space="0" w:color="auto"/>
              <w:bottom w:val="nil"/>
              <w:right w:val="nil"/>
            </w:tcBorders>
            <w:shd w:val="clear" w:color="auto" w:fill="FFFFFF"/>
            <w:vAlign w:val="center"/>
          </w:tcPr>
          <w:p w14:paraId="4BE34FFE"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4.33</w:t>
            </w:r>
          </w:p>
        </w:tc>
        <w:tc>
          <w:tcPr>
            <w:tcW w:w="360" w:type="dxa"/>
            <w:tcBorders>
              <w:top w:val="nil"/>
              <w:left w:val="nil"/>
              <w:bottom w:val="nil"/>
              <w:right w:val="nil"/>
            </w:tcBorders>
            <w:shd w:val="clear" w:color="auto" w:fill="FFFFFF"/>
            <w:vAlign w:val="center"/>
          </w:tcPr>
          <w:p w14:paraId="6A808FFF" w14:textId="77777777" w:rsidR="0002411E" w:rsidRPr="004F06B8" w:rsidRDefault="0002411E" w:rsidP="002C76B9">
            <w:pPr>
              <w:jc w:val="center"/>
              <w:rPr>
                <w:rFonts w:ascii="Arial" w:hAnsi="Arial" w:cs="Arial"/>
                <w:color w:val="000000"/>
                <w:sz w:val="20"/>
                <w:szCs w:val="20"/>
              </w:rPr>
            </w:pPr>
            <w:r w:rsidRPr="004F06B8">
              <w:rPr>
                <w:rFonts w:ascii="Arial" w:hAnsi="Arial" w:cs="Arial"/>
                <w:color w:val="000000"/>
                <w:sz w:val="20"/>
                <w:szCs w:val="20"/>
              </w:rPr>
              <w:t>65</w:t>
            </w:r>
          </w:p>
        </w:tc>
        <w:tc>
          <w:tcPr>
            <w:tcW w:w="540" w:type="dxa"/>
            <w:gridSpan w:val="2"/>
            <w:tcBorders>
              <w:top w:val="nil"/>
              <w:left w:val="nil"/>
              <w:bottom w:val="nil"/>
              <w:right w:val="single" w:sz="4" w:space="0" w:color="auto"/>
            </w:tcBorders>
            <w:shd w:val="clear" w:color="auto" w:fill="FFFFFF"/>
            <w:vAlign w:val="center"/>
          </w:tcPr>
          <w:p w14:paraId="612129D6"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.001</w:t>
            </w:r>
          </w:p>
        </w:tc>
      </w:tr>
      <w:tr w:rsidR="0002411E" w:rsidRPr="00425FAD" w14:paraId="7C8FC05C" w14:textId="77777777" w:rsidTr="002C76B9">
        <w:trPr>
          <w:cantSplit/>
          <w:trHeight w:val="519"/>
          <w:tblHeader/>
        </w:trPr>
        <w:tc>
          <w:tcPr>
            <w:tcW w:w="5490" w:type="dxa"/>
            <w:tcBorders>
              <w:top w:val="nil"/>
              <w:left w:val="single" w:sz="4" w:space="0" w:color="auto"/>
              <w:bottom w:val="nil"/>
              <w:right w:val="single" w:sz="4" w:space="0" w:color="auto"/>
            </w:tcBorders>
            <w:shd w:val="clear" w:color="auto" w:fill="FFFFFF"/>
            <w:tcMar>
              <w:top w:w="30" w:type="dxa"/>
              <w:left w:w="30" w:type="dxa"/>
              <w:bottom w:w="30" w:type="dxa"/>
              <w:right w:w="30" w:type="dxa"/>
            </w:tcMar>
          </w:tcPr>
          <w:p w14:paraId="7F2B21AE" w14:textId="77777777" w:rsidR="0002411E" w:rsidRDefault="0002411E" w:rsidP="002C76B9">
            <w:pPr>
              <w:ind w:left="60" w:right="-93"/>
              <w:contextualSpacing/>
              <w:rPr>
                <w:rFonts w:ascii="Arial" w:eastAsia="Calibri" w:hAnsi="Arial" w:cs="Arial"/>
                <w:sz w:val="20"/>
                <w:szCs w:val="20"/>
              </w:rPr>
            </w:pPr>
            <w:r w:rsidRPr="004F06B8">
              <w:rPr>
                <w:rFonts w:ascii="Arial" w:eastAsia="Calibri" w:hAnsi="Arial" w:cs="Arial"/>
                <w:sz w:val="20"/>
                <w:szCs w:val="20"/>
              </w:rPr>
              <w:t xml:space="preserve">h. Recognize when a team argument is a result of </w:t>
            </w:r>
          </w:p>
          <w:p w14:paraId="34B804CD" w14:textId="77777777" w:rsidR="0002411E" w:rsidRPr="004F06B8" w:rsidRDefault="0002411E" w:rsidP="002C76B9">
            <w:pPr>
              <w:ind w:left="60" w:right="-93"/>
              <w:contextualSpacing/>
              <w:rPr>
                <w:rFonts w:ascii="Arial" w:eastAsia="Calibri" w:hAnsi="Arial" w:cs="Arial"/>
                <w:sz w:val="20"/>
                <w:szCs w:val="20"/>
              </w:rPr>
            </w:pPr>
            <w:r>
              <w:rPr>
                <w:rFonts w:ascii="Arial" w:eastAsia="Calibri" w:hAnsi="Arial" w:cs="Arial"/>
                <w:sz w:val="20"/>
                <w:szCs w:val="20"/>
              </w:rPr>
              <w:t xml:space="preserve">    </w:t>
            </w:r>
            <w:proofErr w:type="gramStart"/>
            <w:r w:rsidRPr="004F06B8">
              <w:rPr>
                <w:rFonts w:ascii="Arial" w:eastAsia="Calibri" w:hAnsi="Arial" w:cs="Arial"/>
                <w:sz w:val="20"/>
                <w:szCs w:val="20"/>
              </w:rPr>
              <w:t>differing</w:t>
            </w:r>
            <w:proofErr w:type="gramEnd"/>
            <w:r w:rsidRPr="004F06B8">
              <w:rPr>
                <w:rFonts w:ascii="Arial" w:eastAsia="Calibri" w:hAnsi="Arial" w:cs="Arial"/>
                <w:sz w:val="20"/>
                <w:szCs w:val="20"/>
              </w:rPr>
              <w:t xml:space="preserve"> or unclear assumptions.  3.2.8.1</w:t>
            </w:r>
          </w:p>
        </w:tc>
        <w:tc>
          <w:tcPr>
            <w:tcW w:w="810" w:type="dxa"/>
            <w:tcBorders>
              <w:top w:val="nil"/>
              <w:left w:val="single" w:sz="4" w:space="0" w:color="auto"/>
              <w:bottom w:val="nil"/>
              <w:right w:val="nil"/>
            </w:tcBorders>
            <w:shd w:val="clear" w:color="auto" w:fill="FFFFFF"/>
            <w:vAlign w:val="center"/>
          </w:tcPr>
          <w:p w14:paraId="129CF83A" w14:textId="77777777" w:rsidR="0002411E" w:rsidRPr="004F06B8" w:rsidRDefault="0002411E" w:rsidP="002C76B9">
            <w:pPr>
              <w:autoSpaceDE w:val="0"/>
              <w:autoSpaceDN w:val="0"/>
              <w:adjustRightInd w:val="0"/>
              <w:jc w:val="left"/>
              <w:rPr>
                <w:rFonts w:ascii="Arial" w:hAnsi="Arial" w:cs="Arial"/>
                <w:color w:val="000000"/>
                <w:sz w:val="20"/>
                <w:szCs w:val="20"/>
              </w:rPr>
            </w:pPr>
            <w:r>
              <w:rPr>
                <w:rFonts w:ascii="Arial" w:hAnsi="Arial" w:cs="Arial"/>
                <w:color w:val="000000"/>
                <w:sz w:val="20"/>
                <w:szCs w:val="20"/>
              </w:rPr>
              <w:t xml:space="preserve">  </w:t>
            </w:r>
            <w:r w:rsidRPr="004F06B8">
              <w:rPr>
                <w:rFonts w:ascii="Arial" w:hAnsi="Arial" w:cs="Arial"/>
                <w:color w:val="000000"/>
                <w:sz w:val="20"/>
                <w:szCs w:val="20"/>
              </w:rPr>
              <w:t>Pre</w:t>
            </w:r>
          </w:p>
          <w:p w14:paraId="2AEB950D" w14:textId="77777777" w:rsidR="0002411E" w:rsidRPr="004F06B8" w:rsidRDefault="0002411E" w:rsidP="002C76B9">
            <w:pPr>
              <w:autoSpaceDE w:val="0"/>
              <w:autoSpaceDN w:val="0"/>
              <w:adjustRightInd w:val="0"/>
              <w:jc w:val="left"/>
              <w:rPr>
                <w:rFonts w:ascii="Arial" w:hAnsi="Arial" w:cs="Arial"/>
                <w:color w:val="000000"/>
                <w:sz w:val="20"/>
                <w:szCs w:val="20"/>
              </w:rPr>
            </w:pPr>
            <w:r>
              <w:rPr>
                <w:rFonts w:ascii="Arial" w:hAnsi="Arial" w:cs="Arial"/>
                <w:color w:val="000000"/>
                <w:sz w:val="20"/>
                <w:szCs w:val="20"/>
              </w:rPr>
              <w:t xml:space="preserve">  </w:t>
            </w:r>
            <w:r w:rsidRPr="004F06B8">
              <w:rPr>
                <w:rFonts w:ascii="Arial" w:hAnsi="Arial" w:cs="Arial"/>
                <w:color w:val="000000"/>
                <w:sz w:val="20"/>
                <w:szCs w:val="20"/>
              </w:rPr>
              <w:t>Post</w:t>
            </w:r>
          </w:p>
        </w:tc>
        <w:tc>
          <w:tcPr>
            <w:tcW w:w="630" w:type="dxa"/>
            <w:tcBorders>
              <w:top w:val="nil"/>
              <w:left w:val="nil"/>
              <w:bottom w:val="nil"/>
              <w:right w:val="nil"/>
            </w:tcBorders>
            <w:shd w:val="clear" w:color="auto" w:fill="FFFFFF"/>
            <w:tcMar>
              <w:top w:w="30" w:type="dxa"/>
              <w:left w:w="30" w:type="dxa"/>
              <w:bottom w:w="30" w:type="dxa"/>
              <w:right w:w="30" w:type="dxa"/>
            </w:tcMar>
            <w:vAlign w:val="center"/>
          </w:tcPr>
          <w:p w14:paraId="2AC1CE3E"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69.7%</w:t>
            </w:r>
          </w:p>
          <w:p w14:paraId="6811F50A"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78.3%</w:t>
            </w:r>
          </w:p>
        </w:tc>
        <w:tc>
          <w:tcPr>
            <w:tcW w:w="630" w:type="dxa"/>
            <w:tcBorders>
              <w:top w:val="nil"/>
              <w:left w:val="nil"/>
              <w:bottom w:val="nil"/>
              <w:right w:val="single" w:sz="4" w:space="0" w:color="auto"/>
            </w:tcBorders>
            <w:shd w:val="clear" w:color="auto" w:fill="FFFFFF"/>
            <w:tcMar>
              <w:top w:w="30" w:type="dxa"/>
              <w:left w:w="30" w:type="dxa"/>
              <w:bottom w:w="30" w:type="dxa"/>
              <w:right w:w="30" w:type="dxa"/>
            </w:tcMar>
            <w:vAlign w:val="center"/>
          </w:tcPr>
          <w:p w14:paraId="13F27CA4"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1.82</w:t>
            </w:r>
          </w:p>
          <w:p w14:paraId="58A46AA8"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1.57</w:t>
            </w:r>
          </w:p>
        </w:tc>
        <w:tc>
          <w:tcPr>
            <w:tcW w:w="630" w:type="dxa"/>
            <w:tcBorders>
              <w:top w:val="nil"/>
              <w:left w:val="single" w:sz="4" w:space="0" w:color="auto"/>
              <w:bottom w:val="nil"/>
              <w:right w:val="nil"/>
            </w:tcBorders>
            <w:shd w:val="clear" w:color="auto" w:fill="FFFFFF"/>
            <w:vAlign w:val="center"/>
          </w:tcPr>
          <w:p w14:paraId="369C8905"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4.09</w:t>
            </w:r>
          </w:p>
        </w:tc>
        <w:tc>
          <w:tcPr>
            <w:tcW w:w="360" w:type="dxa"/>
            <w:tcBorders>
              <w:top w:val="nil"/>
              <w:left w:val="nil"/>
              <w:bottom w:val="nil"/>
              <w:right w:val="nil"/>
            </w:tcBorders>
            <w:shd w:val="clear" w:color="auto" w:fill="FFFFFF"/>
            <w:vAlign w:val="center"/>
          </w:tcPr>
          <w:p w14:paraId="2E41646D" w14:textId="77777777" w:rsidR="0002411E" w:rsidRPr="004F06B8" w:rsidRDefault="0002411E" w:rsidP="002C76B9">
            <w:pPr>
              <w:jc w:val="center"/>
              <w:rPr>
                <w:rFonts w:ascii="Arial" w:hAnsi="Arial" w:cs="Arial"/>
                <w:color w:val="000000"/>
                <w:sz w:val="20"/>
                <w:szCs w:val="20"/>
              </w:rPr>
            </w:pPr>
            <w:r w:rsidRPr="004F06B8">
              <w:rPr>
                <w:rFonts w:ascii="Arial" w:hAnsi="Arial" w:cs="Arial"/>
                <w:color w:val="000000"/>
                <w:sz w:val="20"/>
                <w:szCs w:val="20"/>
              </w:rPr>
              <w:t>65</w:t>
            </w:r>
          </w:p>
        </w:tc>
        <w:tc>
          <w:tcPr>
            <w:tcW w:w="540" w:type="dxa"/>
            <w:gridSpan w:val="2"/>
            <w:tcBorders>
              <w:top w:val="nil"/>
              <w:left w:val="nil"/>
              <w:bottom w:val="nil"/>
              <w:right w:val="single" w:sz="4" w:space="0" w:color="auto"/>
            </w:tcBorders>
            <w:shd w:val="clear" w:color="auto" w:fill="FFFFFF"/>
            <w:vAlign w:val="center"/>
          </w:tcPr>
          <w:p w14:paraId="1DB67ABF"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.001</w:t>
            </w:r>
          </w:p>
        </w:tc>
      </w:tr>
      <w:tr w:rsidR="0002411E" w:rsidRPr="00425FAD" w14:paraId="3364D3B3" w14:textId="77777777" w:rsidTr="002C76B9">
        <w:trPr>
          <w:cantSplit/>
          <w:trHeight w:val="519"/>
          <w:tblHeader/>
        </w:trPr>
        <w:tc>
          <w:tcPr>
            <w:tcW w:w="5490" w:type="dxa"/>
            <w:tcBorders>
              <w:top w:val="nil"/>
              <w:left w:val="single" w:sz="4" w:space="0" w:color="auto"/>
              <w:bottom w:val="nil"/>
              <w:right w:val="single" w:sz="4" w:space="0" w:color="auto"/>
            </w:tcBorders>
            <w:shd w:val="clear" w:color="auto" w:fill="FFFFFF"/>
            <w:tcMar>
              <w:top w:w="30" w:type="dxa"/>
              <w:left w:w="30" w:type="dxa"/>
              <w:bottom w:w="30" w:type="dxa"/>
              <w:right w:w="30" w:type="dxa"/>
            </w:tcMar>
          </w:tcPr>
          <w:p w14:paraId="31D3747F" w14:textId="77777777" w:rsidR="0002411E" w:rsidRDefault="0002411E" w:rsidP="002C76B9">
            <w:pPr>
              <w:ind w:left="60" w:right="-93"/>
              <w:contextualSpacing/>
              <w:rPr>
                <w:rFonts w:ascii="Arial" w:eastAsia="Calibri" w:hAnsi="Arial" w:cs="Arial"/>
                <w:sz w:val="20"/>
                <w:szCs w:val="20"/>
              </w:rPr>
            </w:pPr>
            <w:r w:rsidRPr="004F06B8">
              <w:rPr>
                <w:rFonts w:ascii="Arial" w:eastAsia="Calibri" w:hAnsi="Arial" w:cs="Arial"/>
                <w:sz w:val="20"/>
                <w:szCs w:val="20"/>
              </w:rPr>
              <w:t xml:space="preserve">t. Help two of your team members with a strong </w:t>
            </w:r>
          </w:p>
          <w:p w14:paraId="1828F558" w14:textId="77777777" w:rsidR="0002411E" w:rsidRPr="004F06B8" w:rsidRDefault="0002411E" w:rsidP="002C76B9">
            <w:pPr>
              <w:ind w:left="60" w:right="-93"/>
              <w:contextualSpacing/>
              <w:rPr>
                <w:rFonts w:ascii="Arial" w:eastAsia="Calibri" w:hAnsi="Arial" w:cs="Arial"/>
                <w:sz w:val="20"/>
                <w:szCs w:val="20"/>
              </w:rPr>
            </w:pPr>
            <w:r>
              <w:rPr>
                <w:rFonts w:ascii="Arial" w:eastAsia="Calibri" w:hAnsi="Arial" w:cs="Arial"/>
                <w:sz w:val="20"/>
                <w:szCs w:val="20"/>
              </w:rPr>
              <w:t xml:space="preserve">   </w:t>
            </w:r>
            <w:proofErr w:type="gramStart"/>
            <w:r w:rsidRPr="004F06B8">
              <w:rPr>
                <w:rFonts w:ascii="Arial" w:eastAsia="Calibri" w:hAnsi="Arial" w:cs="Arial"/>
                <w:sz w:val="20"/>
                <w:szCs w:val="20"/>
              </w:rPr>
              <w:t>difference</w:t>
            </w:r>
            <w:proofErr w:type="gramEnd"/>
            <w:r w:rsidRPr="004F06B8">
              <w:rPr>
                <w:rFonts w:ascii="Arial" w:eastAsia="Calibri" w:hAnsi="Arial" w:cs="Arial"/>
                <w:sz w:val="20"/>
                <w:szCs w:val="20"/>
              </w:rPr>
              <w:t xml:space="preserve"> of opinion reach an agreement.  3.2.8.4</w:t>
            </w:r>
          </w:p>
        </w:tc>
        <w:tc>
          <w:tcPr>
            <w:tcW w:w="810" w:type="dxa"/>
            <w:tcBorders>
              <w:top w:val="nil"/>
              <w:left w:val="single" w:sz="4" w:space="0" w:color="auto"/>
              <w:bottom w:val="nil"/>
              <w:right w:val="nil"/>
            </w:tcBorders>
            <w:shd w:val="clear" w:color="auto" w:fill="FFFFFF"/>
            <w:vAlign w:val="center"/>
          </w:tcPr>
          <w:p w14:paraId="7658F633" w14:textId="77777777" w:rsidR="0002411E" w:rsidRPr="004F06B8" w:rsidRDefault="0002411E" w:rsidP="002C76B9">
            <w:pPr>
              <w:autoSpaceDE w:val="0"/>
              <w:autoSpaceDN w:val="0"/>
              <w:adjustRightInd w:val="0"/>
              <w:jc w:val="left"/>
              <w:rPr>
                <w:rFonts w:ascii="Arial" w:hAnsi="Arial" w:cs="Arial"/>
                <w:color w:val="000000"/>
                <w:sz w:val="20"/>
                <w:szCs w:val="20"/>
              </w:rPr>
            </w:pPr>
            <w:r>
              <w:rPr>
                <w:rFonts w:ascii="Arial" w:hAnsi="Arial" w:cs="Arial"/>
                <w:color w:val="000000"/>
                <w:sz w:val="20"/>
                <w:szCs w:val="20"/>
              </w:rPr>
              <w:t xml:space="preserve">  </w:t>
            </w:r>
            <w:r w:rsidRPr="004F06B8">
              <w:rPr>
                <w:rFonts w:ascii="Arial" w:hAnsi="Arial" w:cs="Arial"/>
                <w:color w:val="000000"/>
                <w:sz w:val="20"/>
                <w:szCs w:val="20"/>
              </w:rPr>
              <w:t>Pre</w:t>
            </w:r>
          </w:p>
          <w:p w14:paraId="4DE9FC6F" w14:textId="77777777" w:rsidR="0002411E" w:rsidRPr="004F06B8" w:rsidRDefault="0002411E" w:rsidP="002C76B9">
            <w:pPr>
              <w:autoSpaceDE w:val="0"/>
              <w:autoSpaceDN w:val="0"/>
              <w:adjustRightInd w:val="0"/>
              <w:jc w:val="left"/>
              <w:rPr>
                <w:rFonts w:ascii="Arial" w:hAnsi="Arial" w:cs="Arial"/>
                <w:color w:val="000000"/>
                <w:sz w:val="20"/>
                <w:szCs w:val="20"/>
              </w:rPr>
            </w:pPr>
            <w:r>
              <w:rPr>
                <w:rFonts w:ascii="Arial" w:hAnsi="Arial" w:cs="Arial"/>
                <w:color w:val="000000"/>
                <w:sz w:val="20"/>
                <w:szCs w:val="20"/>
              </w:rPr>
              <w:t xml:space="preserve">  </w:t>
            </w:r>
            <w:r w:rsidRPr="004F06B8">
              <w:rPr>
                <w:rFonts w:ascii="Arial" w:hAnsi="Arial" w:cs="Arial"/>
                <w:color w:val="000000"/>
                <w:sz w:val="20"/>
                <w:szCs w:val="20"/>
              </w:rPr>
              <w:t>Post</w:t>
            </w:r>
          </w:p>
        </w:tc>
        <w:tc>
          <w:tcPr>
            <w:tcW w:w="630" w:type="dxa"/>
            <w:tcBorders>
              <w:top w:val="nil"/>
              <w:left w:val="nil"/>
              <w:bottom w:val="nil"/>
              <w:right w:val="nil"/>
            </w:tcBorders>
            <w:shd w:val="clear" w:color="auto" w:fill="FFFFFF"/>
            <w:tcMar>
              <w:top w:w="30" w:type="dxa"/>
              <w:left w:w="30" w:type="dxa"/>
              <w:bottom w:w="30" w:type="dxa"/>
              <w:right w:w="30" w:type="dxa"/>
            </w:tcMar>
            <w:vAlign w:val="center"/>
          </w:tcPr>
          <w:p w14:paraId="24861C8C"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64.2%</w:t>
            </w:r>
          </w:p>
          <w:p w14:paraId="4801E1C1"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75.2%</w:t>
            </w:r>
          </w:p>
        </w:tc>
        <w:tc>
          <w:tcPr>
            <w:tcW w:w="630" w:type="dxa"/>
            <w:tcBorders>
              <w:top w:val="nil"/>
              <w:left w:val="nil"/>
              <w:bottom w:val="nil"/>
              <w:right w:val="single" w:sz="4" w:space="0" w:color="auto"/>
            </w:tcBorders>
            <w:shd w:val="clear" w:color="auto" w:fill="FFFFFF"/>
            <w:tcMar>
              <w:top w:w="30" w:type="dxa"/>
              <w:left w:w="30" w:type="dxa"/>
              <w:bottom w:w="30" w:type="dxa"/>
              <w:right w:w="30" w:type="dxa"/>
            </w:tcMar>
            <w:vAlign w:val="center"/>
          </w:tcPr>
          <w:p w14:paraId="0B3E7A1D"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1.83</w:t>
            </w:r>
          </w:p>
          <w:p w14:paraId="76DF6B92"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1.54</w:t>
            </w:r>
          </w:p>
        </w:tc>
        <w:tc>
          <w:tcPr>
            <w:tcW w:w="630" w:type="dxa"/>
            <w:tcBorders>
              <w:top w:val="nil"/>
              <w:left w:val="single" w:sz="4" w:space="0" w:color="auto"/>
              <w:bottom w:val="nil"/>
              <w:right w:val="nil"/>
            </w:tcBorders>
            <w:shd w:val="clear" w:color="auto" w:fill="FFFFFF"/>
            <w:vAlign w:val="center"/>
          </w:tcPr>
          <w:p w14:paraId="742EB35A"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4.39</w:t>
            </w:r>
          </w:p>
        </w:tc>
        <w:tc>
          <w:tcPr>
            <w:tcW w:w="360" w:type="dxa"/>
            <w:tcBorders>
              <w:top w:val="nil"/>
              <w:left w:val="nil"/>
              <w:bottom w:val="nil"/>
              <w:right w:val="nil"/>
            </w:tcBorders>
            <w:shd w:val="clear" w:color="auto" w:fill="FFFFFF"/>
            <w:vAlign w:val="center"/>
          </w:tcPr>
          <w:p w14:paraId="3EA37284" w14:textId="77777777" w:rsidR="0002411E" w:rsidRPr="004F06B8" w:rsidRDefault="0002411E" w:rsidP="002C76B9">
            <w:pPr>
              <w:jc w:val="center"/>
              <w:rPr>
                <w:rFonts w:ascii="Arial" w:hAnsi="Arial" w:cs="Arial"/>
                <w:color w:val="000000"/>
                <w:sz w:val="20"/>
                <w:szCs w:val="20"/>
              </w:rPr>
            </w:pPr>
            <w:r w:rsidRPr="004F06B8">
              <w:rPr>
                <w:rFonts w:ascii="Arial" w:hAnsi="Arial" w:cs="Arial"/>
                <w:color w:val="000000"/>
                <w:sz w:val="20"/>
                <w:szCs w:val="20"/>
              </w:rPr>
              <w:t>65</w:t>
            </w:r>
          </w:p>
        </w:tc>
        <w:tc>
          <w:tcPr>
            <w:tcW w:w="540" w:type="dxa"/>
            <w:gridSpan w:val="2"/>
            <w:tcBorders>
              <w:top w:val="nil"/>
              <w:left w:val="nil"/>
              <w:bottom w:val="nil"/>
              <w:right w:val="single" w:sz="4" w:space="0" w:color="auto"/>
            </w:tcBorders>
            <w:shd w:val="clear" w:color="auto" w:fill="FFFFFF"/>
            <w:vAlign w:val="center"/>
          </w:tcPr>
          <w:p w14:paraId="1F6CFE4F"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001</w:t>
            </w:r>
          </w:p>
        </w:tc>
      </w:tr>
      <w:tr w:rsidR="0002411E" w:rsidRPr="00425FAD" w14:paraId="092A24AA" w14:textId="77777777" w:rsidTr="002C76B9">
        <w:trPr>
          <w:cantSplit/>
          <w:trHeight w:val="519"/>
          <w:tblHeader/>
        </w:trPr>
        <w:tc>
          <w:tcPr>
            <w:tcW w:w="5490" w:type="dxa"/>
            <w:tcBorders>
              <w:top w:val="nil"/>
              <w:left w:val="single" w:sz="4" w:space="0" w:color="auto"/>
              <w:bottom w:val="nil"/>
              <w:right w:val="single" w:sz="4" w:space="0" w:color="auto"/>
            </w:tcBorders>
            <w:shd w:val="clear" w:color="auto" w:fill="FFFFFF"/>
            <w:tcMar>
              <w:top w:w="30" w:type="dxa"/>
              <w:left w:w="30" w:type="dxa"/>
              <w:bottom w:w="30" w:type="dxa"/>
              <w:right w:w="30" w:type="dxa"/>
            </w:tcMar>
          </w:tcPr>
          <w:p w14:paraId="3E1A39F1" w14:textId="77777777" w:rsidR="0002411E" w:rsidRDefault="0002411E" w:rsidP="002C76B9">
            <w:pPr>
              <w:ind w:left="60" w:right="-93"/>
              <w:contextualSpacing/>
              <w:rPr>
                <w:rFonts w:ascii="Arial" w:eastAsia="Calibri" w:hAnsi="Arial" w:cs="Arial"/>
                <w:sz w:val="20"/>
                <w:szCs w:val="20"/>
              </w:rPr>
            </w:pPr>
            <w:r w:rsidRPr="004F06B8">
              <w:rPr>
                <w:rFonts w:ascii="Arial" w:eastAsia="Calibri" w:hAnsi="Arial" w:cs="Arial"/>
                <w:sz w:val="20"/>
                <w:szCs w:val="20"/>
              </w:rPr>
              <w:t xml:space="preserve">g. Persuade a team to give up on a strategy that at </w:t>
            </w:r>
          </w:p>
          <w:p w14:paraId="0F2DAA12" w14:textId="77777777" w:rsidR="0002411E" w:rsidRPr="004F06B8" w:rsidRDefault="0002411E" w:rsidP="002C76B9">
            <w:pPr>
              <w:ind w:left="60" w:right="-93"/>
              <w:contextualSpacing/>
              <w:rPr>
                <w:rFonts w:ascii="Arial" w:eastAsia="Calibri" w:hAnsi="Arial" w:cs="Arial"/>
                <w:sz w:val="20"/>
                <w:szCs w:val="20"/>
              </w:rPr>
            </w:pPr>
            <w:r>
              <w:rPr>
                <w:rFonts w:ascii="Arial" w:eastAsia="Calibri" w:hAnsi="Arial" w:cs="Arial"/>
                <w:sz w:val="20"/>
                <w:szCs w:val="20"/>
              </w:rPr>
              <w:t xml:space="preserve">    </w:t>
            </w:r>
            <w:proofErr w:type="gramStart"/>
            <w:r w:rsidRPr="004F06B8">
              <w:rPr>
                <w:rFonts w:ascii="Arial" w:eastAsia="Calibri" w:hAnsi="Arial" w:cs="Arial"/>
                <w:sz w:val="20"/>
                <w:szCs w:val="20"/>
              </w:rPr>
              <w:t>the</w:t>
            </w:r>
            <w:proofErr w:type="gramEnd"/>
            <w:r w:rsidRPr="004F06B8">
              <w:rPr>
                <w:rFonts w:ascii="Arial" w:eastAsia="Calibri" w:hAnsi="Arial" w:cs="Arial"/>
                <w:sz w:val="20"/>
                <w:szCs w:val="20"/>
              </w:rPr>
              <w:t xml:space="preserve"> moment only you recognize cannot succeed. 3.2.9.2</w:t>
            </w:r>
          </w:p>
        </w:tc>
        <w:tc>
          <w:tcPr>
            <w:tcW w:w="810" w:type="dxa"/>
            <w:tcBorders>
              <w:top w:val="nil"/>
              <w:left w:val="single" w:sz="4" w:space="0" w:color="auto"/>
              <w:bottom w:val="nil"/>
              <w:right w:val="nil"/>
            </w:tcBorders>
            <w:shd w:val="clear" w:color="auto" w:fill="FFFFFF"/>
            <w:vAlign w:val="center"/>
          </w:tcPr>
          <w:p w14:paraId="65E22E02" w14:textId="77777777" w:rsidR="0002411E" w:rsidRPr="004F06B8" w:rsidRDefault="0002411E" w:rsidP="002C76B9">
            <w:pPr>
              <w:autoSpaceDE w:val="0"/>
              <w:autoSpaceDN w:val="0"/>
              <w:adjustRightInd w:val="0"/>
              <w:jc w:val="left"/>
              <w:rPr>
                <w:rFonts w:ascii="Arial" w:hAnsi="Arial" w:cs="Arial"/>
                <w:color w:val="000000"/>
                <w:sz w:val="20"/>
                <w:szCs w:val="20"/>
              </w:rPr>
            </w:pPr>
            <w:r>
              <w:rPr>
                <w:rFonts w:ascii="Arial" w:hAnsi="Arial" w:cs="Arial"/>
                <w:color w:val="000000"/>
                <w:sz w:val="20"/>
                <w:szCs w:val="20"/>
              </w:rPr>
              <w:t xml:space="preserve">  </w:t>
            </w:r>
            <w:r w:rsidRPr="004F06B8">
              <w:rPr>
                <w:rFonts w:ascii="Arial" w:hAnsi="Arial" w:cs="Arial"/>
                <w:color w:val="000000"/>
                <w:sz w:val="20"/>
                <w:szCs w:val="20"/>
              </w:rPr>
              <w:t>Pre</w:t>
            </w:r>
          </w:p>
          <w:p w14:paraId="310BE8C8" w14:textId="77777777" w:rsidR="0002411E" w:rsidRPr="004F06B8" w:rsidRDefault="0002411E" w:rsidP="002C76B9">
            <w:pPr>
              <w:autoSpaceDE w:val="0"/>
              <w:autoSpaceDN w:val="0"/>
              <w:adjustRightInd w:val="0"/>
              <w:jc w:val="left"/>
              <w:rPr>
                <w:rFonts w:ascii="Arial" w:hAnsi="Arial" w:cs="Arial"/>
                <w:color w:val="000000"/>
                <w:sz w:val="20"/>
                <w:szCs w:val="20"/>
              </w:rPr>
            </w:pPr>
            <w:r>
              <w:rPr>
                <w:rFonts w:ascii="Arial" w:hAnsi="Arial" w:cs="Arial"/>
                <w:color w:val="000000"/>
                <w:sz w:val="20"/>
                <w:szCs w:val="20"/>
              </w:rPr>
              <w:t xml:space="preserve">  </w:t>
            </w:r>
            <w:r w:rsidRPr="004F06B8">
              <w:rPr>
                <w:rFonts w:ascii="Arial" w:hAnsi="Arial" w:cs="Arial"/>
                <w:color w:val="000000"/>
                <w:sz w:val="20"/>
                <w:szCs w:val="20"/>
              </w:rPr>
              <w:t>Post</w:t>
            </w:r>
          </w:p>
        </w:tc>
        <w:tc>
          <w:tcPr>
            <w:tcW w:w="630" w:type="dxa"/>
            <w:tcBorders>
              <w:top w:val="nil"/>
              <w:left w:val="nil"/>
              <w:bottom w:val="nil"/>
              <w:right w:val="nil"/>
            </w:tcBorders>
            <w:shd w:val="clear" w:color="auto" w:fill="FFFFFF"/>
            <w:tcMar>
              <w:top w:w="30" w:type="dxa"/>
              <w:left w:w="30" w:type="dxa"/>
              <w:bottom w:w="30" w:type="dxa"/>
              <w:right w:w="30" w:type="dxa"/>
            </w:tcMar>
            <w:vAlign w:val="center"/>
          </w:tcPr>
          <w:p w14:paraId="30EE0345"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64.1%</w:t>
            </w:r>
          </w:p>
          <w:p w14:paraId="360033E7"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72.4%</w:t>
            </w:r>
          </w:p>
        </w:tc>
        <w:tc>
          <w:tcPr>
            <w:tcW w:w="630" w:type="dxa"/>
            <w:tcBorders>
              <w:top w:val="nil"/>
              <w:left w:val="nil"/>
              <w:bottom w:val="nil"/>
              <w:right w:val="single" w:sz="4" w:space="0" w:color="auto"/>
            </w:tcBorders>
            <w:shd w:val="clear" w:color="auto" w:fill="FFFFFF"/>
            <w:tcMar>
              <w:top w:w="30" w:type="dxa"/>
              <w:left w:w="30" w:type="dxa"/>
              <w:bottom w:w="30" w:type="dxa"/>
              <w:right w:w="30" w:type="dxa"/>
            </w:tcMar>
            <w:vAlign w:val="center"/>
          </w:tcPr>
          <w:p w14:paraId="40D3E37C"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2.02</w:t>
            </w:r>
          </w:p>
          <w:p w14:paraId="1BCAD93A"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1.55</w:t>
            </w:r>
          </w:p>
        </w:tc>
        <w:tc>
          <w:tcPr>
            <w:tcW w:w="630" w:type="dxa"/>
            <w:tcBorders>
              <w:top w:val="nil"/>
              <w:left w:val="single" w:sz="4" w:space="0" w:color="auto"/>
              <w:bottom w:val="nil"/>
              <w:right w:val="nil"/>
            </w:tcBorders>
            <w:shd w:val="clear" w:color="auto" w:fill="FFFFFF"/>
            <w:vAlign w:val="center"/>
          </w:tcPr>
          <w:p w14:paraId="4FFC3CFE"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3.56</w:t>
            </w:r>
          </w:p>
        </w:tc>
        <w:tc>
          <w:tcPr>
            <w:tcW w:w="360" w:type="dxa"/>
            <w:tcBorders>
              <w:top w:val="nil"/>
              <w:left w:val="nil"/>
              <w:bottom w:val="nil"/>
              <w:right w:val="nil"/>
            </w:tcBorders>
            <w:shd w:val="clear" w:color="auto" w:fill="FFFFFF"/>
            <w:vAlign w:val="center"/>
          </w:tcPr>
          <w:p w14:paraId="1ABCBB96" w14:textId="77777777" w:rsidR="0002411E" w:rsidRPr="004F06B8" w:rsidRDefault="0002411E" w:rsidP="002C76B9">
            <w:pPr>
              <w:jc w:val="center"/>
              <w:rPr>
                <w:rFonts w:ascii="Arial" w:hAnsi="Arial" w:cs="Arial"/>
                <w:color w:val="000000"/>
                <w:sz w:val="20"/>
                <w:szCs w:val="20"/>
              </w:rPr>
            </w:pPr>
            <w:r w:rsidRPr="004F06B8">
              <w:rPr>
                <w:rFonts w:ascii="Arial" w:hAnsi="Arial" w:cs="Arial"/>
                <w:color w:val="000000"/>
                <w:sz w:val="20"/>
                <w:szCs w:val="20"/>
              </w:rPr>
              <w:t>65</w:t>
            </w:r>
          </w:p>
        </w:tc>
        <w:tc>
          <w:tcPr>
            <w:tcW w:w="540" w:type="dxa"/>
            <w:gridSpan w:val="2"/>
            <w:tcBorders>
              <w:top w:val="nil"/>
              <w:left w:val="nil"/>
              <w:bottom w:val="nil"/>
              <w:right w:val="single" w:sz="4" w:space="0" w:color="auto"/>
            </w:tcBorders>
            <w:shd w:val="clear" w:color="auto" w:fill="FFFFFF"/>
            <w:vAlign w:val="center"/>
          </w:tcPr>
          <w:p w14:paraId="55751EC4"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.001</w:t>
            </w:r>
          </w:p>
        </w:tc>
      </w:tr>
      <w:tr w:rsidR="0002411E" w:rsidRPr="00425FAD" w14:paraId="6176E9CD" w14:textId="77777777" w:rsidTr="002C76B9">
        <w:trPr>
          <w:cantSplit/>
          <w:trHeight w:val="519"/>
          <w:tblHeader/>
        </w:trPr>
        <w:tc>
          <w:tcPr>
            <w:tcW w:w="5490" w:type="dxa"/>
            <w:tcBorders>
              <w:top w:val="nil"/>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30CD50F8" w14:textId="77777777" w:rsidR="0002411E" w:rsidRDefault="0002411E" w:rsidP="002C76B9">
            <w:pPr>
              <w:ind w:left="60" w:right="-93"/>
              <w:contextualSpacing/>
              <w:rPr>
                <w:rFonts w:ascii="Arial" w:eastAsia="Calibri" w:hAnsi="Arial" w:cs="Arial"/>
                <w:sz w:val="20"/>
                <w:szCs w:val="20"/>
              </w:rPr>
            </w:pPr>
            <w:r w:rsidRPr="004F06B8">
              <w:rPr>
                <w:rFonts w:ascii="Arial" w:eastAsia="Calibri" w:hAnsi="Arial" w:cs="Arial"/>
                <w:sz w:val="20"/>
                <w:szCs w:val="20"/>
              </w:rPr>
              <w:t xml:space="preserve">m. Briefly and effectively represent your team’s project </w:t>
            </w:r>
          </w:p>
          <w:p w14:paraId="4FA8114F" w14:textId="77777777" w:rsidR="0002411E" w:rsidRPr="004F06B8" w:rsidRDefault="0002411E" w:rsidP="002C76B9">
            <w:pPr>
              <w:ind w:left="60" w:right="-93"/>
              <w:contextualSpacing/>
              <w:rPr>
                <w:rFonts w:ascii="Arial" w:eastAsia="Calibri" w:hAnsi="Arial" w:cs="Arial"/>
                <w:sz w:val="20"/>
                <w:szCs w:val="20"/>
              </w:rPr>
            </w:pPr>
            <w:r>
              <w:rPr>
                <w:rFonts w:ascii="Arial" w:eastAsia="Calibri" w:hAnsi="Arial" w:cs="Arial"/>
                <w:sz w:val="20"/>
                <w:szCs w:val="20"/>
              </w:rPr>
              <w:t xml:space="preserve">     </w:t>
            </w:r>
            <w:proofErr w:type="gramStart"/>
            <w:r w:rsidRPr="004F06B8">
              <w:rPr>
                <w:rFonts w:ascii="Arial" w:eastAsia="Calibri" w:hAnsi="Arial" w:cs="Arial"/>
                <w:sz w:val="20"/>
                <w:szCs w:val="20"/>
              </w:rPr>
              <w:t>vision</w:t>
            </w:r>
            <w:proofErr w:type="gramEnd"/>
            <w:r w:rsidRPr="004F06B8">
              <w:rPr>
                <w:rFonts w:ascii="Arial" w:eastAsia="Calibri" w:hAnsi="Arial" w:cs="Arial"/>
                <w:sz w:val="20"/>
                <w:szCs w:val="20"/>
              </w:rPr>
              <w:t xml:space="preserve"> to outsiders.  </w:t>
            </w:r>
          </w:p>
        </w:tc>
        <w:tc>
          <w:tcPr>
            <w:tcW w:w="810" w:type="dxa"/>
            <w:tcBorders>
              <w:top w:val="nil"/>
              <w:left w:val="single" w:sz="4" w:space="0" w:color="auto"/>
              <w:bottom w:val="single" w:sz="4" w:space="0" w:color="auto"/>
              <w:right w:val="nil"/>
            </w:tcBorders>
            <w:shd w:val="clear" w:color="auto" w:fill="FFFFFF"/>
            <w:vAlign w:val="center"/>
          </w:tcPr>
          <w:p w14:paraId="7DACEE05" w14:textId="77777777" w:rsidR="0002411E" w:rsidRPr="004F06B8" w:rsidRDefault="0002411E" w:rsidP="002C76B9">
            <w:pPr>
              <w:autoSpaceDE w:val="0"/>
              <w:autoSpaceDN w:val="0"/>
              <w:adjustRightInd w:val="0"/>
              <w:jc w:val="left"/>
              <w:rPr>
                <w:rFonts w:ascii="Arial" w:hAnsi="Arial" w:cs="Arial"/>
                <w:color w:val="000000"/>
                <w:sz w:val="20"/>
                <w:szCs w:val="20"/>
              </w:rPr>
            </w:pPr>
            <w:r>
              <w:rPr>
                <w:rFonts w:ascii="Arial" w:hAnsi="Arial" w:cs="Arial"/>
                <w:color w:val="000000"/>
                <w:sz w:val="20"/>
                <w:szCs w:val="20"/>
              </w:rPr>
              <w:t xml:space="preserve">  </w:t>
            </w:r>
            <w:r w:rsidRPr="004F06B8">
              <w:rPr>
                <w:rFonts w:ascii="Arial" w:hAnsi="Arial" w:cs="Arial"/>
                <w:color w:val="000000"/>
                <w:sz w:val="20"/>
                <w:szCs w:val="20"/>
              </w:rPr>
              <w:t>Pre</w:t>
            </w:r>
          </w:p>
          <w:p w14:paraId="6E342C5A" w14:textId="77777777" w:rsidR="0002411E" w:rsidRPr="004F06B8" w:rsidRDefault="0002411E" w:rsidP="002C76B9">
            <w:pPr>
              <w:autoSpaceDE w:val="0"/>
              <w:autoSpaceDN w:val="0"/>
              <w:adjustRightInd w:val="0"/>
              <w:jc w:val="left"/>
              <w:rPr>
                <w:rFonts w:ascii="Arial" w:hAnsi="Arial" w:cs="Arial"/>
                <w:color w:val="000000"/>
                <w:sz w:val="20"/>
                <w:szCs w:val="20"/>
              </w:rPr>
            </w:pPr>
            <w:r>
              <w:rPr>
                <w:rFonts w:ascii="Arial" w:hAnsi="Arial" w:cs="Arial"/>
                <w:color w:val="000000"/>
                <w:sz w:val="20"/>
                <w:szCs w:val="20"/>
              </w:rPr>
              <w:t xml:space="preserve">  </w:t>
            </w:r>
            <w:r w:rsidRPr="004F06B8">
              <w:rPr>
                <w:rFonts w:ascii="Arial" w:hAnsi="Arial" w:cs="Arial"/>
                <w:color w:val="000000"/>
                <w:sz w:val="20"/>
                <w:szCs w:val="20"/>
              </w:rPr>
              <w:t>Post</w:t>
            </w:r>
          </w:p>
        </w:tc>
        <w:tc>
          <w:tcPr>
            <w:tcW w:w="630"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14:paraId="6296602B"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77.3%</w:t>
            </w:r>
          </w:p>
          <w:p w14:paraId="3DF44BFB"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81.2%</w:t>
            </w:r>
          </w:p>
        </w:tc>
        <w:tc>
          <w:tcPr>
            <w:tcW w:w="630" w:type="dxa"/>
            <w:tcBorders>
              <w:top w:val="nil"/>
              <w:left w:val="nil"/>
              <w:bottom w:val="single" w:sz="4" w:space="0" w:color="auto"/>
              <w:right w:val="single" w:sz="4" w:space="0" w:color="auto"/>
            </w:tcBorders>
            <w:shd w:val="clear" w:color="auto" w:fill="FFFFFF"/>
            <w:tcMar>
              <w:top w:w="30" w:type="dxa"/>
              <w:left w:w="30" w:type="dxa"/>
              <w:bottom w:w="30" w:type="dxa"/>
              <w:right w:w="30" w:type="dxa"/>
            </w:tcMar>
            <w:vAlign w:val="center"/>
          </w:tcPr>
          <w:p w14:paraId="6013A769"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1.78</w:t>
            </w:r>
          </w:p>
          <w:p w14:paraId="6D0A4F11"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1.57</w:t>
            </w:r>
          </w:p>
        </w:tc>
        <w:tc>
          <w:tcPr>
            <w:tcW w:w="630" w:type="dxa"/>
            <w:tcBorders>
              <w:top w:val="nil"/>
              <w:left w:val="single" w:sz="4" w:space="0" w:color="auto"/>
              <w:bottom w:val="single" w:sz="4" w:space="0" w:color="auto"/>
              <w:right w:val="nil"/>
            </w:tcBorders>
            <w:shd w:val="clear" w:color="auto" w:fill="FFFFFF"/>
            <w:vAlign w:val="center"/>
          </w:tcPr>
          <w:p w14:paraId="3F883CE8"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1.78</w:t>
            </w:r>
          </w:p>
        </w:tc>
        <w:tc>
          <w:tcPr>
            <w:tcW w:w="360" w:type="dxa"/>
            <w:tcBorders>
              <w:top w:val="nil"/>
              <w:left w:val="nil"/>
              <w:bottom w:val="single" w:sz="4" w:space="0" w:color="auto"/>
              <w:right w:val="nil"/>
            </w:tcBorders>
            <w:shd w:val="clear" w:color="auto" w:fill="FFFFFF"/>
            <w:vAlign w:val="center"/>
          </w:tcPr>
          <w:p w14:paraId="6895622D" w14:textId="77777777" w:rsidR="0002411E" w:rsidRPr="004F06B8" w:rsidRDefault="0002411E" w:rsidP="002C76B9">
            <w:pPr>
              <w:jc w:val="center"/>
              <w:rPr>
                <w:rFonts w:ascii="Arial" w:hAnsi="Arial" w:cs="Arial"/>
                <w:color w:val="000000"/>
                <w:sz w:val="20"/>
                <w:szCs w:val="20"/>
              </w:rPr>
            </w:pPr>
            <w:r w:rsidRPr="004F06B8">
              <w:rPr>
                <w:rFonts w:ascii="Arial" w:hAnsi="Arial" w:cs="Arial"/>
                <w:color w:val="000000"/>
                <w:sz w:val="20"/>
                <w:szCs w:val="20"/>
              </w:rPr>
              <w:t>63</w:t>
            </w:r>
          </w:p>
        </w:tc>
        <w:tc>
          <w:tcPr>
            <w:tcW w:w="540" w:type="dxa"/>
            <w:gridSpan w:val="2"/>
            <w:tcBorders>
              <w:top w:val="nil"/>
              <w:left w:val="nil"/>
              <w:bottom w:val="single" w:sz="4" w:space="0" w:color="auto"/>
              <w:right w:val="single" w:sz="4" w:space="0" w:color="auto"/>
            </w:tcBorders>
            <w:shd w:val="clear" w:color="auto" w:fill="FFFFFF"/>
            <w:vAlign w:val="center"/>
          </w:tcPr>
          <w:p w14:paraId="45E446A4"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ns</w:t>
            </w:r>
          </w:p>
        </w:tc>
      </w:tr>
    </w:tbl>
    <w:p w14:paraId="29F450B7" w14:textId="77777777" w:rsidR="0002411E" w:rsidRPr="00F673A4" w:rsidRDefault="0002411E" w:rsidP="0002411E">
      <w:pPr>
        <w:spacing w:before="40"/>
        <w:rPr>
          <w:rFonts w:ascii="Arial" w:eastAsia="Calibri" w:hAnsi="Arial" w:cs="Arial"/>
          <w:sz w:val="20"/>
          <w:szCs w:val="20"/>
        </w:rPr>
      </w:pPr>
      <w:r w:rsidRPr="00F673A4">
        <w:rPr>
          <w:rFonts w:ascii="Arial" w:eastAsia="Calibri" w:hAnsi="Arial" w:cs="Arial"/>
          <w:sz w:val="20"/>
          <w:szCs w:val="20"/>
        </w:rPr>
        <w:t xml:space="preserve">The different types of the self-efficacy tasks were interspersed so similar activities would not be side by side.  Thus communications item (b) above was separated from next communications item (e). </w:t>
      </w:r>
    </w:p>
    <w:p w14:paraId="1CC93DE5" w14:textId="77777777" w:rsidR="0002411E" w:rsidRPr="0080453C" w:rsidRDefault="0002411E" w:rsidP="0002411E">
      <w:pPr>
        <w:rPr>
          <w:rFonts w:ascii="Arial" w:eastAsia="Calibri" w:hAnsi="Arial" w:cs="Arial"/>
        </w:rPr>
      </w:pPr>
    </w:p>
    <w:p w14:paraId="6F58439E" w14:textId="77777777" w:rsidR="0002411E" w:rsidRPr="004F06B8" w:rsidRDefault="0002411E" w:rsidP="0002411E">
      <w:pPr>
        <w:spacing w:after="240"/>
        <w:rPr>
          <w:rFonts w:ascii="Arial" w:hAnsi="Arial" w:cs="Arial"/>
          <w:bCs/>
          <w:sz w:val="22"/>
          <w:szCs w:val="22"/>
        </w:rPr>
      </w:pPr>
      <w:proofErr w:type="gramStart"/>
      <w:r w:rsidRPr="00BB3919">
        <w:rPr>
          <w:rFonts w:ascii="Arial" w:hAnsi="Arial" w:cs="Arial"/>
          <w:b/>
          <w:bCs/>
          <w:i/>
          <w:sz w:val="22"/>
          <w:szCs w:val="22"/>
        </w:rPr>
        <w:t>Forming teams, Team operation, and Team growth</w:t>
      </w:r>
      <w:r w:rsidRPr="00BB3919">
        <w:rPr>
          <w:rFonts w:ascii="Arial" w:hAnsi="Arial" w:cs="Arial"/>
          <w:bCs/>
          <w:i/>
          <w:sz w:val="22"/>
          <w:szCs w:val="22"/>
        </w:rPr>
        <w:t>.</w:t>
      </w:r>
      <w:proofErr w:type="gramEnd"/>
      <w:r w:rsidRPr="00BB3919">
        <w:rPr>
          <w:rFonts w:ascii="Arial" w:hAnsi="Arial" w:cs="Arial"/>
          <w:bCs/>
          <w:i/>
          <w:sz w:val="22"/>
          <w:szCs w:val="22"/>
        </w:rPr>
        <w:t xml:space="preserve"> </w:t>
      </w:r>
      <w:r w:rsidRPr="004F06B8">
        <w:rPr>
          <w:rFonts w:ascii="Arial" w:hAnsi="Arial" w:cs="Arial"/>
          <w:bCs/>
          <w:sz w:val="22"/>
          <w:szCs w:val="22"/>
        </w:rPr>
        <w:t xml:space="preserve"> Self-efficacy for many of the remaining tasks showed significant improvement.  Acknowledging teammate ideas rose from 79,2% to 86.2% (p &lt; .001), Self-efficacy for setting up an internal process for the team to have a shared vision increased from 65.4% to 76,4% (p &lt; .001), and self-efficacy for being able to listen to criticism of their work – something demonstrated each week in the Gordon labs, increased from 72.7% to 82.1% (p &lt; .001). Other significant self-efficacy increases were found for many of the items, including some that are central to leadership.  Giving a team member constructive criticism (70.0% increasing to 79.5%, p &lt; .001).  Others leadership activities increased to a more modest degree (For example, competing for funds for your team, 63.8% to 73,2%, p &lt; .01; get a team to set up agree on objectives, 67.1% to 74.4%, p &lt; .05; and show initiative and step forward and take responsibility, 80.5% to 86,2%, p &lt; .05)</w:t>
      </w:r>
    </w:p>
    <w:p w14:paraId="282704E7" w14:textId="77777777" w:rsidR="0002411E" w:rsidRPr="004F06B8" w:rsidRDefault="0002411E" w:rsidP="0002411E">
      <w:pPr>
        <w:spacing w:after="120"/>
        <w:rPr>
          <w:rFonts w:ascii="Arial" w:hAnsi="Arial" w:cs="Arial"/>
          <w:bCs/>
          <w:sz w:val="22"/>
          <w:szCs w:val="22"/>
        </w:rPr>
      </w:pPr>
      <w:r w:rsidRPr="004F06B8">
        <w:rPr>
          <w:rFonts w:ascii="Arial" w:hAnsi="Arial" w:cs="Arial"/>
          <w:bCs/>
          <w:sz w:val="22"/>
          <w:szCs w:val="22"/>
        </w:rPr>
        <w:t xml:space="preserve">The more interesting differences may be what did not change significantly because they tended to be about tasks that were less practiced.  There was no significant change in taking time to prepare for meetings when there are major demands on their time (74.1% and 78.5%, </w:t>
      </w:r>
      <w:proofErr w:type="spellStart"/>
      <w:r w:rsidRPr="004F06B8">
        <w:rPr>
          <w:rFonts w:ascii="Arial" w:hAnsi="Arial" w:cs="Arial"/>
          <w:bCs/>
          <w:sz w:val="22"/>
          <w:szCs w:val="22"/>
        </w:rPr>
        <w:t>n.s</w:t>
      </w:r>
      <w:proofErr w:type="spellEnd"/>
      <w:r w:rsidRPr="004F06B8">
        <w:rPr>
          <w:rFonts w:ascii="Arial" w:hAnsi="Arial" w:cs="Arial"/>
          <w:bCs/>
          <w:sz w:val="22"/>
          <w:szCs w:val="22"/>
        </w:rPr>
        <w:t xml:space="preserve">.), or to get a team to deliver on time when one has encountered major problems not under the student’s control (73.0% to 76.5%, </w:t>
      </w:r>
      <w:proofErr w:type="spellStart"/>
      <w:r w:rsidRPr="004F06B8">
        <w:rPr>
          <w:rFonts w:ascii="Arial" w:hAnsi="Arial" w:cs="Arial"/>
          <w:bCs/>
          <w:sz w:val="22"/>
          <w:szCs w:val="22"/>
        </w:rPr>
        <w:t>n.s</w:t>
      </w:r>
      <w:proofErr w:type="spellEnd"/>
      <w:r w:rsidRPr="004F06B8">
        <w:rPr>
          <w:rFonts w:ascii="Arial" w:hAnsi="Arial" w:cs="Arial"/>
          <w:bCs/>
          <w:sz w:val="22"/>
          <w:szCs w:val="22"/>
        </w:rPr>
        <w:t>.).  When one adds the lack of change in the competency in for presenting a project vision outside the team, it appears t</w:t>
      </w:r>
      <w:r>
        <w:rPr>
          <w:rFonts w:ascii="Arial" w:hAnsi="Arial" w:cs="Arial"/>
          <w:bCs/>
          <w:sz w:val="22"/>
          <w:szCs w:val="22"/>
        </w:rPr>
        <w:t>hat the labs have done somewhat</w:t>
      </w:r>
      <w:r w:rsidRPr="004F06B8">
        <w:rPr>
          <w:rFonts w:ascii="Arial" w:hAnsi="Arial" w:cs="Arial"/>
          <w:bCs/>
          <w:sz w:val="22"/>
          <w:szCs w:val="22"/>
        </w:rPr>
        <w:t xml:space="preserve"> better preparing students for work inside a team than for work in the outside environment.</w:t>
      </w:r>
    </w:p>
    <w:p w14:paraId="7BF3D92C" w14:textId="77777777" w:rsidR="0002411E" w:rsidRDefault="0002411E" w:rsidP="0002411E">
      <w:pPr>
        <w:spacing w:after="120"/>
        <w:rPr>
          <w:rFonts w:ascii="Arial" w:hAnsi="Arial" w:cs="Arial"/>
          <w:bCs/>
        </w:rPr>
      </w:pPr>
    </w:p>
    <w:p w14:paraId="54DF6338" w14:textId="77777777" w:rsidR="0002411E" w:rsidRPr="00CF555E" w:rsidRDefault="0002411E" w:rsidP="0002411E">
      <w:pPr>
        <w:jc w:val="center"/>
        <w:rPr>
          <w:rFonts w:ascii="Arial" w:eastAsia="Calibri" w:hAnsi="Arial" w:cs="Arial"/>
          <w:b/>
        </w:rPr>
      </w:pPr>
      <w:r w:rsidRPr="00CF555E">
        <w:rPr>
          <w:rFonts w:ascii="Arial" w:eastAsia="Calibri" w:hAnsi="Arial" w:cs="Arial"/>
          <w:b/>
        </w:rPr>
        <w:t xml:space="preserve">Table </w:t>
      </w:r>
      <w:r>
        <w:rPr>
          <w:rFonts w:ascii="Arial" w:eastAsia="Calibri" w:hAnsi="Arial" w:cs="Arial"/>
          <w:b/>
        </w:rPr>
        <w:t>3</w:t>
      </w:r>
      <w:r w:rsidRPr="00CF555E">
        <w:rPr>
          <w:rFonts w:ascii="Arial" w:eastAsia="Calibri" w:hAnsi="Arial" w:cs="Arial"/>
          <w:b/>
        </w:rPr>
        <w:t xml:space="preserve">:  Pre-test and Post-test Results for </w:t>
      </w:r>
      <w:r>
        <w:rPr>
          <w:rFonts w:ascii="Arial" w:eastAsia="Calibri" w:hAnsi="Arial" w:cs="Arial"/>
          <w:b/>
        </w:rPr>
        <w:t>Team</w:t>
      </w:r>
      <w:r w:rsidRPr="00CF555E">
        <w:rPr>
          <w:rFonts w:ascii="Arial" w:eastAsia="Calibri" w:hAnsi="Arial" w:cs="Arial"/>
          <w:b/>
        </w:rPr>
        <w:t xml:space="preserve"> Self-efficacy</w:t>
      </w:r>
    </w:p>
    <w:tbl>
      <w:tblPr>
        <w:tblW w:w="927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5670"/>
        <w:gridCol w:w="540"/>
        <w:gridCol w:w="810"/>
        <w:gridCol w:w="630"/>
        <w:gridCol w:w="630"/>
        <w:gridCol w:w="360"/>
        <w:gridCol w:w="630"/>
      </w:tblGrid>
      <w:tr w:rsidR="0002411E" w:rsidRPr="00425FAD" w14:paraId="701B8C7F" w14:textId="77777777" w:rsidTr="002C76B9">
        <w:trPr>
          <w:cantSplit/>
          <w:trHeight w:val="578"/>
          <w:tblHeader/>
        </w:trPr>
        <w:tc>
          <w:tcPr>
            <w:tcW w:w="567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18EE4D50" w14:textId="77777777" w:rsidR="0002411E" w:rsidRPr="00425FAD" w:rsidRDefault="0002411E" w:rsidP="002C76B9">
            <w:pPr>
              <w:autoSpaceDE w:val="0"/>
              <w:autoSpaceDN w:val="0"/>
              <w:adjustRightInd w:val="0"/>
              <w:jc w:val="center"/>
              <w:rPr>
                <w:rFonts w:ascii="Arial" w:hAnsi="Arial" w:cs="Arial"/>
                <w:color w:val="000000"/>
              </w:rPr>
            </w:pPr>
            <w:r w:rsidRPr="00425FAD">
              <w:rPr>
                <w:rFonts w:ascii="Arial" w:hAnsi="Arial" w:cs="Arial"/>
                <w:color w:val="000000"/>
              </w:rPr>
              <w:t>Engineering and Leadership Tasks</w:t>
            </w:r>
          </w:p>
        </w:tc>
        <w:tc>
          <w:tcPr>
            <w:tcW w:w="540" w:type="dxa"/>
            <w:tcBorders>
              <w:top w:val="single" w:sz="4" w:space="0" w:color="auto"/>
              <w:left w:val="single" w:sz="4" w:space="0" w:color="auto"/>
              <w:bottom w:val="single" w:sz="4" w:space="0" w:color="auto"/>
              <w:right w:val="nil"/>
            </w:tcBorders>
            <w:shd w:val="clear" w:color="auto" w:fill="FFFFFF"/>
            <w:vAlign w:val="center"/>
          </w:tcPr>
          <w:p w14:paraId="0918B41B" w14:textId="77777777" w:rsidR="0002411E" w:rsidRPr="00425FAD" w:rsidRDefault="0002411E" w:rsidP="002C76B9">
            <w:pPr>
              <w:autoSpaceDE w:val="0"/>
              <w:autoSpaceDN w:val="0"/>
              <w:adjustRightInd w:val="0"/>
              <w:jc w:val="center"/>
              <w:rPr>
                <w:rFonts w:ascii="Arial" w:hAnsi="Arial" w:cs="Arial"/>
                <w:color w:val="000000"/>
              </w:rPr>
            </w:pPr>
          </w:p>
        </w:tc>
        <w:tc>
          <w:tcPr>
            <w:tcW w:w="81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14:paraId="13C23293" w14:textId="77777777" w:rsidR="0002411E" w:rsidRPr="00425FAD" w:rsidRDefault="0002411E" w:rsidP="002C76B9">
            <w:pPr>
              <w:autoSpaceDE w:val="0"/>
              <w:autoSpaceDN w:val="0"/>
              <w:adjustRightInd w:val="0"/>
              <w:jc w:val="center"/>
              <w:rPr>
                <w:rFonts w:ascii="Arial" w:hAnsi="Arial" w:cs="Arial"/>
                <w:color w:val="000000"/>
              </w:rPr>
            </w:pPr>
            <w:r w:rsidRPr="00425FAD">
              <w:rPr>
                <w:rFonts w:ascii="Arial" w:hAnsi="Arial" w:cs="Arial"/>
                <w:color w:val="000000"/>
              </w:rPr>
              <w:t>Mean</w:t>
            </w:r>
          </w:p>
        </w:tc>
        <w:tc>
          <w:tcPr>
            <w:tcW w:w="630" w:type="dxa"/>
            <w:tcBorders>
              <w:top w:val="single" w:sz="4" w:space="0" w:color="auto"/>
              <w:left w:val="nil"/>
              <w:bottom w:val="single" w:sz="4" w:space="0" w:color="auto"/>
              <w:right w:val="single" w:sz="4" w:space="0" w:color="auto"/>
            </w:tcBorders>
            <w:shd w:val="clear" w:color="auto" w:fill="FFFFFF"/>
            <w:tcMar>
              <w:top w:w="30" w:type="dxa"/>
              <w:left w:w="30" w:type="dxa"/>
              <w:bottom w:w="30" w:type="dxa"/>
              <w:right w:w="30" w:type="dxa"/>
            </w:tcMar>
            <w:vAlign w:val="center"/>
          </w:tcPr>
          <w:p w14:paraId="1C1ADED0" w14:textId="77777777" w:rsidR="0002411E" w:rsidRPr="00425FAD" w:rsidRDefault="0002411E" w:rsidP="002C76B9">
            <w:pPr>
              <w:autoSpaceDE w:val="0"/>
              <w:autoSpaceDN w:val="0"/>
              <w:adjustRightInd w:val="0"/>
              <w:jc w:val="center"/>
              <w:rPr>
                <w:rFonts w:ascii="Arial" w:hAnsi="Arial" w:cs="Arial"/>
                <w:color w:val="000000"/>
              </w:rPr>
            </w:pPr>
            <w:r w:rsidRPr="00425FAD">
              <w:rPr>
                <w:rFonts w:ascii="Arial" w:hAnsi="Arial" w:cs="Arial"/>
                <w:color w:val="000000"/>
              </w:rPr>
              <w:t>Std. dev.</w:t>
            </w:r>
          </w:p>
        </w:tc>
        <w:tc>
          <w:tcPr>
            <w:tcW w:w="630" w:type="dxa"/>
            <w:tcBorders>
              <w:top w:val="single" w:sz="4" w:space="0" w:color="auto"/>
              <w:left w:val="single" w:sz="4" w:space="0" w:color="auto"/>
              <w:bottom w:val="single" w:sz="4" w:space="0" w:color="auto"/>
              <w:right w:val="nil"/>
            </w:tcBorders>
            <w:shd w:val="clear" w:color="auto" w:fill="FFFFFF"/>
            <w:vAlign w:val="center"/>
          </w:tcPr>
          <w:p w14:paraId="4DE287E3" w14:textId="77777777" w:rsidR="0002411E" w:rsidRPr="00425FAD" w:rsidRDefault="0002411E" w:rsidP="002C76B9">
            <w:pPr>
              <w:autoSpaceDE w:val="0"/>
              <w:autoSpaceDN w:val="0"/>
              <w:adjustRightInd w:val="0"/>
              <w:jc w:val="center"/>
              <w:rPr>
                <w:rFonts w:ascii="Arial" w:hAnsi="Arial" w:cs="Arial"/>
                <w:color w:val="000000"/>
              </w:rPr>
            </w:pPr>
            <w:r w:rsidRPr="00425FAD">
              <w:rPr>
                <w:rFonts w:ascii="Arial" w:hAnsi="Arial" w:cs="Arial"/>
                <w:color w:val="000000"/>
              </w:rPr>
              <w:t>t</w:t>
            </w:r>
          </w:p>
        </w:tc>
        <w:tc>
          <w:tcPr>
            <w:tcW w:w="360" w:type="dxa"/>
            <w:tcBorders>
              <w:top w:val="single" w:sz="4" w:space="0" w:color="auto"/>
              <w:left w:val="nil"/>
              <w:bottom w:val="single" w:sz="4" w:space="0" w:color="auto"/>
              <w:right w:val="nil"/>
            </w:tcBorders>
            <w:shd w:val="clear" w:color="auto" w:fill="FFFFFF"/>
            <w:vAlign w:val="center"/>
          </w:tcPr>
          <w:p w14:paraId="0683DD65" w14:textId="77777777" w:rsidR="0002411E" w:rsidRPr="00425FAD" w:rsidRDefault="0002411E" w:rsidP="002C76B9">
            <w:pPr>
              <w:autoSpaceDE w:val="0"/>
              <w:autoSpaceDN w:val="0"/>
              <w:adjustRightInd w:val="0"/>
              <w:jc w:val="center"/>
              <w:rPr>
                <w:rFonts w:ascii="Arial" w:hAnsi="Arial" w:cs="Arial"/>
                <w:color w:val="000000"/>
              </w:rPr>
            </w:pPr>
            <w:proofErr w:type="spellStart"/>
            <w:r w:rsidRPr="00425FAD">
              <w:rPr>
                <w:rFonts w:ascii="Arial" w:hAnsi="Arial" w:cs="Arial"/>
                <w:color w:val="000000"/>
              </w:rPr>
              <w:t>df</w:t>
            </w:r>
            <w:proofErr w:type="spellEnd"/>
          </w:p>
        </w:tc>
        <w:tc>
          <w:tcPr>
            <w:tcW w:w="630" w:type="dxa"/>
            <w:tcBorders>
              <w:top w:val="single" w:sz="4" w:space="0" w:color="auto"/>
              <w:left w:val="nil"/>
              <w:bottom w:val="single" w:sz="4" w:space="0" w:color="auto"/>
              <w:right w:val="single" w:sz="4" w:space="0" w:color="auto"/>
            </w:tcBorders>
            <w:shd w:val="clear" w:color="auto" w:fill="FFFFFF"/>
            <w:vAlign w:val="center"/>
          </w:tcPr>
          <w:p w14:paraId="0BD11B93" w14:textId="77777777" w:rsidR="0002411E" w:rsidRPr="00425FAD" w:rsidRDefault="0002411E" w:rsidP="002C76B9">
            <w:pPr>
              <w:autoSpaceDE w:val="0"/>
              <w:autoSpaceDN w:val="0"/>
              <w:adjustRightInd w:val="0"/>
              <w:jc w:val="center"/>
              <w:rPr>
                <w:rFonts w:ascii="Arial" w:hAnsi="Arial" w:cs="Arial"/>
                <w:color w:val="000000"/>
              </w:rPr>
            </w:pPr>
            <w:r w:rsidRPr="00425FAD">
              <w:rPr>
                <w:rFonts w:ascii="Arial" w:hAnsi="Arial" w:cs="Arial"/>
                <w:color w:val="000000"/>
              </w:rPr>
              <w:t>sig</w:t>
            </w:r>
          </w:p>
        </w:tc>
      </w:tr>
      <w:tr w:rsidR="0002411E" w:rsidRPr="00425FAD" w14:paraId="15A57AEA" w14:textId="77777777" w:rsidTr="002C76B9">
        <w:trPr>
          <w:cantSplit/>
          <w:trHeight w:val="348"/>
          <w:tblHeader/>
        </w:trPr>
        <w:tc>
          <w:tcPr>
            <w:tcW w:w="5670" w:type="dxa"/>
            <w:tcBorders>
              <w:top w:val="nil"/>
              <w:left w:val="single" w:sz="4" w:space="0" w:color="auto"/>
              <w:bottom w:val="nil"/>
              <w:right w:val="single" w:sz="4" w:space="0" w:color="auto"/>
            </w:tcBorders>
            <w:shd w:val="clear" w:color="auto" w:fill="FFFFFF"/>
            <w:tcMar>
              <w:top w:w="30" w:type="dxa"/>
              <w:left w:w="30" w:type="dxa"/>
              <w:bottom w:w="30" w:type="dxa"/>
              <w:right w:w="30" w:type="dxa"/>
            </w:tcMar>
          </w:tcPr>
          <w:tbl>
            <w:tblPr>
              <w:tblW w:w="927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5610"/>
              <w:gridCol w:w="600"/>
              <w:gridCol w:w="810"/>
              <w:gridCol w:w="630"/>
              <w:gridCol w:w="630"/>
              <w:gridCol w:w="360"/>
              <w:gridCol w:w="630"/>
            </w:tblGrid>
            <w:tr w:rsidR="0002411E" w:rsidRPr="004F06B8" w14:paraId="7747B9E7" w14:textId="77777777" w:rsidTr="002C76B9">
              <w:trPr>
                <w:cantSplit/>
                <w:trHeight w:val="474"/>
                <w:tblHeader/>
              </w:trPr>
              <w:tc>
                <w:tcPr>
                  <w:tcW w:w="5610" w:type="dxa"/>
                  <w:tcBorders>
                    <w:top w:val="nil"/>
                    <w:left w:val="nil"/>
                    <w:bottom w:val="nil"/>
                    <w:right w:val="single" w:sz="4" w:space="0" w:color="auto"/>
                  </w:tcBorders>
                  <w:shd w:val="clear" w:color="auto" w:fill="FFFFFF"/>
                  <w:tcMar>
                    <w:top w:w="30" w:type="dxa"/>
                    <w:left w:w="30" w:type="dxa"/>
                    <w:bottom w:w="30" w:type="dxa"/>
                    <w:right w:w="30" w:type="dxa"/>
                  </w:tcMar>
                  <w:vAlign w:val="center"/>
                </w:tcPr>
                <w:p w14:paraId="6BE9E9E2" w14:textId="77777777" w:rsidR="0002411E" w:rsidRPr="004F06B8" w:rsidRDefault="0002411E" w:rsidP="002C76B9">
                  <w:pPr>
                    <w:pBdr>
                      <w:right w:val="single" w:sz="4" w:space="4" w:color="auto"/>
                    </w:pBdr>
                    <w:autoSpaceDE w:val="0"/>
                    <w:autoSpaceDN w:val="0"/>
                    <w:adjustRightInd w:val="0"/>
                    <w:ind w:left="180" w:hanging="180"/>
                    <w:contextualSpacing/>
                    <w:rPr>
                      <w:rFonts w:ascii="Arial" w:eastAsia="Calibri" w:hAnsi="Arial" w:cs="Arial"/>
                      <w:sz w:val="20"/>
                      <w:szCs w:val="20"/>
                    </w:rPr>
                  </w:pPr>
                  <w:r w:rsidRPr="004F06B8">
                    <w:rPr>
                      <w:rFonts w:ascii="Arial" w:eastAsia="Calibri" w:hAnsi="Arial" w:cs="Arial"/>
                      <w:sz w:val="20"/>
                      <w:szCs w:val="20"/>
                    </w:rPr>
                    <w:t xml:space="preserve">a. When there are other major demands on </w:t>
                  </w:r>
                </w:p>
                <w:p w14:paraId="07BE65C9" w14:textId="77777777" w:rsidR="0002411E" w:rsidRPr="004F06B8" w:rsidRDefault="0002411E" w:rsidP="002C76B9">
                  <w:pPr>
                    <w:pBdr>
                      <w:right w:val="single" w:sz="4" w:space="4" w:color="auto"/>
                    </w:pBdr>
                    <w:autoSpaceDE w:val="0"/>
                    <w:autoSpaceDN w:val="0"/>
                    <w:adjustRightInd w:val="0"/>
                    <w:ind w:left="180" w:hanging="180"/>
                    <w:contextualSpacing/>
                    <w:rPr>
                      <w:rFonts w:ascii="Arial" w:eastAsia="Calibri" w:hAnsi="Arial" w:cs="Arial"/>
                      <w:sz w:val="20"/>
                      <w:szCs w:val="20"/>
                    </w:rPr>
                  </w:pPr>
                  <w:r w:rsidRPr="004F06B8">
                    <w:rPr>
                      <w:rFonts w:ascii="Arial" w:eastAsia="Calibri" w:hAnsi="Arial" w:cs="Arial"/>
                      <w:sz w:val="20"/>
                      <w:szCs w:val="20"/>
                    </w:rPr>
                    <w:t xml:space="preserve">    your time, still find time to prepare for all </w:t>
                  </w:r>
                </w:p>
                <w:p w14:paraId="2E538C0A" w14:textId="77777777" w:rsidR="0002411E" w:rsidRPr="004F06B8" w:rsidRDefault="0002411E" w:rsidP="002C76B9">
                  <w:pPr>
                    <w:pBdr>
                      <w:right w:val="single" w:sz="4" w:space="4" w:color="auto"/>
                    </w:pBdr>
                    <w:autoSpaceDE w:val="0"/>
                    <w:autoSpaceDN w:val="0"/>
                    <w:adjustRightInd w:val="0"/>
                    <w:ind w:left="180" w:hanging="180"/>
                    <w:contextualSpacing/>
                    <w:rPr>
                      <w:rFonts w:ascii="Arial" w:eastAsia="Calibri" w:hAnsi="Arial" w:cs="Arial"/>
                      <w:sz w:val="20"/>
                      <w:szCs w:val="20"/>
                    </w:rPr>
                  </w:pPr>
                  <w:r w:rsidRPr="004F06B8">
                    <w:rPr>
                      <w:rFonts w:ascii="Arial" w:eastAsia="Calibri" w:hAnsi="Arial" w:cs="Arial"/>
                      <w:sz w:val="20"/>
                      <w:szCs w:val="20"/>
                    </w:rPr>
                    <w:t xml:space="preserve">    </w:t>
                  </w:r>
                  <w:proofErr w:type="gramStart"/>
                  <w:r w:rsidRPr="004F06B8">
                    <w:rPr>
                      <w:rFonts w:ascii="Arial" w:eastAsia="Calibri" w:hAnsi="Arial" w:cs="Arial"/>
                      <w:sz w:val="20"/>
                      <w:szCs w:val="20"/>
                    </w:rPr>
                    <w:t>team</w:t>
                  </w:r>
                  <w:proofErr w:type="gramEnd"/>
                  <w:r w:rsidRPr="004F06B8">
                    <w:rPr>
                      <w:rFonts w:ascii="Arial" w:eastAsia="Calibri" w:hAnsi="Arial" w:cs="Arial"/>
                      <w:sz w:val="20"/>
                      <w:szCs w:val="20"/>
                    </w:rPr>
                    <w:t xml:space="preserve"> meetings. </w:t>
                  </w:r>
                </w:p>
              </w:tc>
              <w:tc>
                <w:tcPr>
                  <w:tcW w:w="600" w:type="dxa"/>
                  <w:tcBorders>
                    <w:top w:val="nil"/>
                    <w:left w:val="single" w:sz="4" w:space="0" w:color="auto"/>
                    <w:bottom w:val="nil"/>
                    <w:right w:val="nil"/>
                  </w:tcBorders>
                  <w:shd w:val="clear" w:color="auto" w:fill="FFFFFF"/>
                  <w:vAlign w:val="center"/>
                </w:tcPr>
                <w:p w14:paraId="56302210"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Pre</w:t>
                  </w:r>
                </w:p>
                <w:p w14:paraId="0F97B621"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Post</w:t>
                  </w:r>
                </w:p>
              </w:tc>
              <w:tc>
                <w:tcPr>
                  <w:tcW w:w="810" w:type="dxa"/>
                  <w:tcBorders>
                    <w:top w:val="nil"/>
                    <w:left w:val="nil"/>
                    <w:bottom w:val="nil"/>
                    <w:right w:val="nil"/>
                  </w:tcBorders>
                  <w:shd w:val="clear" w:color="auto" w:fill="FFFFFF"/>
                  <w:tcMar>
                    <w:top w:w="30" w:type="dxa"/>
                    <w:left w:w="30" w:type="dxa"/>
                    <w:bottom w:w="30" w:type="dxa"/>
                    <w:right w:w="30" w:type="dxa"/>
                  </w:tcMar>
                  <w:vAlign w:val="center"/>
                </w:tcPr>
                <w:p w14:paraId="4A32BC32"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74.1%</w:t>
                  </w:r>
                </w:p>
                <w:p w14:paraId="176AAA73"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78.5%</w:t>
                  </w:r>
                </w:p>
              </w:tc>
              <w:tc>
                <w:tcPr>
                  <w:tcW w:w="630" w:type="dxa"/>
                  <w:tcBorders>
                    <w:top w:val="nil"/>
                    <w:left w:val="nil"/>
                    <w:bottom w:val="nil"/>
                    <w:right w:val="single" w:sz="4" w:space="0" w:color="auto"/>
                  </w:tcBorders>
                  <w:shd w:val="clear" w:color="auto" w:fill="FFFFFF"/>
                  <w:tcMar>
                    <w:top w:w="30" w:type="dxa"/>
                    <w:left w:w="30" w:type="dxa"/>
                    <w:bottom w:w="30" w:type="dxa"/>
                    <w:right w:w="30" w:type="dxa"/>
                  </w:tcMar>
                  <w:vAlign w:val="center"/>
                </w:tcPr>
                <w:p w14:paraId="7219C0E9"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1.70</w:t>
                  </w:r>
                </w:p>
                <w:p w14:paraId="610AA141"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1.62</w:t>
                  </w:r>
                </w:p>
              </w:tc>
              <w:tc>
                <w:tcPr>
                  <w:tcW w:w="630" w:type="dxa"/>
                  <w:tcBorders>
                    <w:top w:val="nil"/>
                    <w:left w:val="single" w:sz="4" w:space="0" w:color="auto"/>
                    <w:bottom w:val="nil"/>
                    <w:right w:val="nil"/>
                  </w:tcBorders>
                  <w:shd w:val="clear" w:color="auto" w:fill="FFFFFF"/>
                  <w:vAlign w:val="center"/>
                </w:tcPr>
                <w:p w14:paraId="6FD92921"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1.91</w:t>
                  </w:r>
                </w:p>
              </w:tc>
              <w:tc>
                <w:tcPr>
                  <w:tcW w:w="360" w:type="dxa"/>
                  <w:tcBorders>
                    <w:top w:val="nil"/>
                    <w:left w:val="nil"/>
                    <w:bottom w:val="nil"/>
                    <w:right w:val="nil"/>
                  </w:tcBorders>
                  <w:shd w:val="clear" w:color="auto" w:fill="FFFFFF"/>
                  <w:vAlign w:val="center"/>
                </w:tcPr>
                <w:p w14:paraId="790BD41E" w14:textId="77777777" w:rsidR="0002411E" w:rsidRPr="004F06B8" w:rsidRDefault="0002411E" w:rsidP="002C76B9">
                  <w:pPr>
                    <w:jc w:val="center"/>
                    <w:rPr>
                      <w:rFonts w:ascii="Arial" w:hAnsi="Arial" w:cs="Arial"/>
                      <w:color w:val="000000"/>
                      <w:sz w:val="20"/>
                      <w:szCs w:val="20"/>
                    </w:rPr>
                  </w:pPr>
                  <w:r w:rsidRPr="004F06B8">
                    <w:rPr>
                      <w:rFonts w:ascii="Arial" w:hAnsi="Arial" w:cs="Arial"/>
                      <w:color w:val="000000"/>
                      <w:sz w:val="20"/>
                      <w:szCs w:val="20"/>
                    </w:rPr>
                    <w:t>65</w:t>
                  </w:r>
                </w:p>
              </w:tc>
              <w:tc>
                <w:tcPr>
                  <w:tcW w:w="630" w:type="dxa"/>
                  <w:tcBorders>
                    <w:top w:val="nil"/>
                    <w:left w:val="nil"/>
                    <w:bottom w:val="nil"/>
                    <w:right w:val="single" w:sz="4" w:space="0" w:color="auto"/>
                  </w:tcBorders>
                  <w:shd w:val="clear" w:color="auto" w:fill="FFFFFF"/>
                  <w:vAlign w:val="center"/>
                </w:tcPr>
                <w:p w14:paraId="55D569C6" w14:textId="77777777" w:rsidR="0002411E" w:rsidRPr="004F06B8" w:rsidRDefault="0002411E" w:rsidP="002C76B9">
                  <w:pPr>
                    <w:autoSpaceDE w:val="0"/>
                    <w:autoSpaceDN w:val="0"/>
                    <w:adjustRightInd w:val="0"/>
                    <w:jc w:val="center"/>
                    <w:rPr>
                      <w:rFonts w:ascii="Arial" w:hAnsi="Arial" w:cs="Arial"/>
                      <w:sz w:val="20"/>
                      <w:szCs w:val="20"/>
                    </w:rPr>
                  </w:pPr>
                  <w:r w:rsidRPr="004F06B8">
                    <w:rPr>
                      <w:rFonts w:ascii="Arial" w:hAnsi="Arial" w:cs="Arial"/>
                      <w:sz w:val="20"/>
                      <w:szCs w:val="20"/>
                    </w:rPr>
                    <w:t>ns</w:t>
                  </w:r>
                </w:p>
              </w:tc>
            </w:tr>
          </w:tbl>
          <w:p w14:paraId="15B3BF1E" w14:textId="77777777" w:rsidR="0002411E" w:rsidRPr="004F06B8" w:rsidRDefault="0002411E" w:rsidP="002C76B9">
            <w:pPr>
              <w:ind w:left="240" w:right="-93" w:hanging="180"/>
              <w:contextualSpacing/>
              <w:rPr>
                <w:rFonts w:ascii="Arial" w:hAnsi="Arial" w:cs="Arial"/>
                <w:sz w:val="20"/>
                <w:szCs w:val="20"/>
              </w:rPr>
            </w:pPr>
          </w:p>
        </w:tc>
        <w:tc>
          <w:tcPr>
            <w:tcW w:w="540" w:type="dxa"/>
            <w:tcBorders>
              <w:top w:val="nil"/>
              <w:left w:val="single" w:sz="4" w:space="0" w:color="auto"/>
              <w:bottom w:val="nil"/>
              <w:right w:val="nil"/>
            </w:tcBorders>
            <w:shd w:val="clear" w:color="auto" w:fill="FFFFFF"/>
            <w:vAlign w:val="center"/>
          </w:tcPr>
          <w:p w14:paraId="2BB7A077" w14:textId="77777777" w:rsidR="0002411E" w:rsidRPr="004F06B8" w:rsidRDefault="0002411E" w:rsidP="002C76B9">
            <w:pPr>
              <w:autoSpaceDE w:val="0"/>
              <w:autoSpaceDN w:val="0"/>
              <w:adjustRightInd w:val="0"/>
              <w:jc w:val="left"/>
              <w:rPr>
                <w:rFonts w:ascii="Arial" w:hAnsi="Arial" w:cs="Arial"/>
                <w:sz w:val="20"/>
                <w:szCs w:val="20"/>
              </w:rPr>
            </w:pPr>
            <w:r>
              <w:rPr>
                <w:rFonts w:ascii="Arial" w:hAnsi="Arial" w:cs="Arial"/>
                <w:sz w:val="20"/>
                <w:szCs w:val="20"/>
              </w:rPr>
              <w:t xml:space="preserve"> </w:t>
            </w:r>
            <w:r w:rsidRPr="004F06B8">
              <w:rPr>
                <w:rFonts w:ascii="Arial" w:hAnsi="Arial" w:cs="Arial"/>
                <w:sz w:val="20"/>
                <w:szCs w:val="20"/>
              </w:rPr>
              <w:t>Pre</w:t>
            </w:r>
          </w:p>
          <w:p w14:paraId="3E93C268" w14:textId="77777777" w:rsidR="0002411E" w:rsidRPr="004F06B8" w:rsidRDefault="0002411E" w:rsidP="002C76B9">
            <w:pPr>
              <w:autoSpaceDE w:val="0"/>
              <w:autoSpaceDN w:val="0"/>
              <w:adjustRightInd w:val="0"/>
              <w:jc w:val="left"/>
              <w:rPr>
                <w:rFonts w:ascii="Arial" w:hAnsi="Arial" w:cs="Arial"/>
                <w:sz w:val="20"/>
                <w:szCs w:val="20"/>
              </w:rPr>
            </w:pPr>
            <w:r>
              <w:rPr>
                <w:rFonts w:ascii="Arial" w:hAnsi="Arial" w:cs="Arial"/>
                <w:sz w:val="20"/>
                <w:szCs w:val="20"/>
              </w:rPr>
              <w:t xml:space="preserve"> </w:t>
            </w:r>
            <w:r w:rsidRPr="004F06B8">
              <w:rPr>
                <w:rFonts w:ascii="Arial" w:hAnsi="Arial" w:cs="Arial"/>
                <w:sz w:val="20"/>
                <w:szCs w:val="20"/>
              </w:rPr>
              <w:t>Post</w:t>
            </w:r>
          </w:p>
        </w:tc>
        <w:tc>
          <w:tcPr>
            <w:tcW w:w="810" w:type="dxa"/>
            <w:tcBorders>
              <w:top w:val="nil"/>
              <w:left w:val="nil"/>
              <w:bottom w:val="nil"/>
              <w:right w:val="nil"/>
            </w:tcBorders>
            <w:shd w:val="clear" w:color="auto" w:fill="FFFFFF"/>
            <w:tcMar>
              <w:top w:w="30" w:type="dxa"/>
              <w:left w:w="30" w:type="dxa"/>
              <w:bottom w:w="30" w:type="dxa"/>
              <w:right w:w="30" w:type="dxa"/>
            </w:tcMar>
            <w:vAlign w:val="center"/>
          </w:tcPr>
          <w:p w14:paraId="4595ED11" w14:textId="77777777" w:rsidR="0002411E" w:rsidRPr="004F06B8" w:rsidRDefault="0002411E" w:rsidP="002C76B9">
            <w:pPr>
              <w:autoSpaceDE w:val="0"/>
              <w:autoSpaceDN w:val="0"/>
              <w:adjustRightInd w:val="0"/>
              <w:jc w:val="center"/>
              <w:rPr>
                <w:rFonts w:ascii="Arial" w:hAnsi="Arial" w:cs="Arial"/>
                <w:sz w:val="20"/>
                <w:szCs w:val="20"/>
              </w:rPr>
            </w:pPr>
            <w:r w:rsidRPr="004F06B8">
              <w:rPr>
                <w:rFonts w:ascii="Arial" w:hAnsi="Arial" w:cs="Arial"/>
                <w:sz w:val="20"/>
                <w:szCs w:val="20"/>
              </w:rPr>
              <w:t>74.1%</w:t>
            </w:r>
          </w:p>
          <w:p w14:paraId="23B4847D" w14:textId="77777777" w:rsidR="0002411E" w:rsidRPr="004F06B8" w:rsidRDefault="0002411E" w:rsidP="002C76B9">
            <w:pPr>
              <w:autoSpaceDE w:val="0"/>
              <w:autoSpaceDN w:val="0"/>
              <w:adjustRightInd w:val="0"/>
              <w:jc w:val="center"/>
              <w:rPr>
                <w:rFonts w:ascii="Arial" w:hAnsi="Arial" w:cs="Arial"/>
                <w:sz w:val="20"/>
                <w:szCs w:val="20"/>
              </w:rPr>
            </w:pPr>
            <w:r w:rsidRPr="004F06B8">
              <w:rPr>
                <w:rFonts w:ascii="Arial" w:hAnsi="Arial" w:cs="Arial"/>
                <w:sz w:val="20"/>
                <w:szCs w:val="20"/>
              </w:rPr>
              <w:t>78.5%</w:t>
            </w:r>
          </w:p>
        </w:tc>
        <w:tc>
          <w:tcPr>
            <w:tcW w:w="630" w:type="dxa"/>
            <w:tcBorders>
              <w:top w:val="nil"/>
              <w:left w:val="nil"/>
              <w:bottom w:val="nil"/>
              <w:right w:val="single" w:sz="4" w:space="0" w:color="auto"/>
            </w:tcBorders>
            <w:shd w:val="clear" w:color="auto" w:fill="FFFFFF"/>
            <w:tcMar>
              <w:top w:w="30" w:type="dxa"/>
              <w:left w:w="30" w:type="dxa"/>
              <w:bottom w:w="30" w:type="dxa"/>
              <w:right w:w="30" w:type="dxa"/>
            </w:tcMar>
            <w:vAlign w:val="center"/>
          </w:tcPr>
          <w:p w14:paraId="5F4B64AF" w14:textId="77777777" w:rsidR="0002411E" w:rsidRPr="004F06B8" w:rsidRDefault="0002411E" w:rsidP="002C76B9">
            <w:pPr>
              <w:autoSpaceDE w:val="0"/>
              <w:autoSpaceDN w:val="0"/>
              <w:adjustRightInd w:val="0"/>
              <w:jc w:val="center"/>
              <w:rPr>
                <w:rFonts w:ascii="Arial" w:hAnsi="Arial" w:cs="Arial"/>
                <w:sz w:val="20"/>
                <w:szCs w:val="20"/>
              </w:rPr>
            </w:pPr>
            <w:r w:rsidRPr="004F06B8">
              <w:rPr>
                <w:rFonts w:ascii="Arial" w:hAnsi="Arial" w:cs="Arial"/>
                <w:sz w:val="20"/>
                <w:szCs w:val="20"/>
              </w:rPr>
              <w:t>1.70</w:t>
            </w:r>
          </w:p>
          <w:p w14:paraId="6A626D08" w14:textId="77777777" w:rsidR="0002411E" w:rsidRPr="004F06B8" w:rsidRDefault="0002411E" w:rsidP="002C76B9">
            <w:pPr>
              <w:autoSpaceDE w:val="0"/>
              <w:autoSpaceDN w:val="0"/>
              <w:adjustRightInd w:val="0"/>
              <w:jc w:val="center"/>
              <w:rPr>
                <w:rFonts w:ascii="Arial" w:hAnsi="Arial" w:cs="Arial"/>
                <w:sz w:val="20"/>
                <w:szCs w:val="20"/>
              </w:rPr>
            </w:pPr>
            <w:r w:rsidRPr="004F06B8">
              <w:rPr>
                <w:rFonts w:ascii="Arial" w:hAnsi="Arial" w:cs="Arial"/>
                <w:sz w:val="20"/>
                <w:szCs w:val="20"/>
              </w:rPr>
              <w:t>1.62</w:t>
            </w:r>
          </w:p>
        </w:tc>
        <w:tc>
          <w:tcPr>
            <w:tcW w:w="630" w:type="dxa"/>
            <w:tcBorders>
              <w:top w:val="single" w:sz="4" w:space="0" w:color="auto"/>
              <w:left w:val="single" w:sz="4" w:space="0" w:color="auto"/>
              <w:bottom w:val="nil"/>
              <w:right w:val="nil"/>
            </w:tcBorders>
            <w:shd w:val="clear" w:color="auto" w:fill="FFFFFF"/>
            <w:vAlign w:val="center"/>
          </w:tcPr>
          <w:p w14:paraId="5CFDB57B" w14:textId="77777777" w:rsidR="0002411E" w:rsidRPr="004F06B8" w:rsidRDefault="0002411E" w:rsidP="002C76B9">
            <w:pPr>
              <w:autoSpaceDE w:val="0"/>
              <w:autoSpaceDN w:val="0"/>
              <w:adjustRightInd w:val="0"/>
              <w:jc w:val="center"/>
              <w:rPr>
                <w:rFonts w:ascii="Arial" w:hAnsi="Arial" w:cs="Arial"/>
                <w:sz w:val="20"/>
                <w:szCs w:val="20"/>
              </w:rPr>
            </w:pPr>
            <w:r w:rsidRPr="004F06B8">
              <w:rPr>
                <w:rFonts w:ascii="Arial" w:hAnsi="Arial" w:cs="Arial"/>
                <w:sz w:val="20"/>
                <w:szCs w:val="20"/>
              </w:rPr>
              <w:t>1.91</w:t>
            </w:r>
          </w:p>
        </w:tc>
        <w:tc>
          <w:tcPr>
            <w:tcW w:w="360" w:type="dxa"/>
            <w:tcBorders>
              <w:top w:val="single" w:sz="4" w:space="0" w:color="auto"/>
              <w:left w:val="nil"/>
              <w:bottom w:val="nil"/>
              <w:right w:val="nil"/>
            </w:tcBorders>
            <w:shd w:val="clear" w:color="auto" w:fill="FFFFFF"/>
            <w:vAlign w:val="center"/>
          </w:tcPr>
          <w:p w14:paraId="0C2806E7" w14:textId="77777777" w:rsidR="0002411E" w:rsidRPr="004F06B8" w:rsidRDefault="0002411E" w:rsidP="002C76B9">
            <w:pPr>
              <w:jc w:val="center"/>
              <w:rPr>
                <w:rFonts w:ascii="Arial" w:hAnsi="Arial" w:cs="Arial"/>
                <w:sz w:val="20"/>
                <w:szCs w:val="20"/>
              </w:rPr>
            </w:pPr>
            <w:r w:rsidRPr="004F06B8">
              <w:rPr>
                <w:rFonts w:ascii="Arial" w:hAnsi="Arial" w:cs="Arial"/>
                <w:sz w:val="20"/>
                <w:szCs w:val="20"/>
              </w:rPr>
              <w:t>65</w:t>
            </w:r>
          </w:p>
        </w:tc>
        <w:tc>
          <w:tcPr>
            <w:tcW w:w="630" w:type="dxa"/>
            <w:tcBorders>
              <w:top w:val="single" w:sz="4" w:space="0" w:color="auto"/>
              <w:left w:val="nil"/>
              <w:bottom w:val="nil"/>
              <w:right w:val="single" w:sz="4" w:space="0" w:color="auto"/>
            </w:tcBorders>
            <w:shd w:val="clear" w:color="auto" w:fill="FFFFFF"/>
            <w:vAlign w:val="center"/>
          </w:tcPr>
          <w:p w14:paraId="769D8FE0" w14:textId="77777777" w:rsidR="0002411E" w:rsidRPr="004F06B8" w:rsidRDefault="0002411E" w:rsidP="002C76B9">
            <w:pPr>
              <w:autoSpaceDE w:val="0"/>
              <w:autoSpaceDN w:val="0"/>
              <w:adjustRightInd w:val="0"/>
              <w:jc w:val="center"/>
              <w:rPr>
                <w:rFonts w:ascii="Arial" w:hAnsi="Arial" w:cs="Arial"/>
                <w:sz w:val="20"/>
                <w:szCs w:val="20"/>
              </w:rPr>
            </w:pPr>
            <w:r w:rsidRPr="004F06B8">
              <w:rPr>
                <w:rFonts w:ascii="Arial" w:hAnsi="Arial" w:cs="Arial"/>
                <w:sz w:val="20"/>
                <w:szCs w:val="20"/>
              </w:rPr>
              <w:t>ns</w:t>
            </w:r>
          </w:p>
        </w:tc>
      </w:tr>
      <w:tr w:rsidR="0002411E" w:rsidRPr="00425FAD" w14:paraId="6FF240E7" w14:textId="77777777" w:rsidTr="002C76B9">
        <w:trPr>
          <w:cantSplit/>
          <w:trHeight w:val="348"/>
          <w:tblHeader/>
        </w:trPr>
        <w:tc>
          <w:tcPr>
            <w:tcW w:w="5670" w:type="dxa"/>
            <w:tcBorders>
              <w:top w:val="nil"/>
              <w:left w:val="single" w:sz="4" w:space="0" w:color="auto"/>
              <w:bottom w:val="nil"/>
              <w:right w:val="single" w:sz="4" w:space="0" w:color="auto"/>
            </w:tcBorders>
            <w:shd w:val="clear" w:color="auto" w:fill="FFFFFF"/>
            <w:tcMar>
              <w:top w:w="30" w:type="dxa"/>
              <w:left w:w="30" w:type="dxa"/>
              <w:bottom w:w="30" w:type="dxa"/>
              <w:right w:w="30" w:type="dxa"/>
            </w:tcMar>
          </w:tcPr>
          <w:p w14:paraId="08692420" w14:textId="77777777" w:rsidR="0002411E" w:rsidRDefault="0002411E" w:rsidP="002C76B9">
            <w:pPr>
              <w:ind w:left="240" w:right="-93" w:hanging="180"/>
              <w:contextualSpacing/>
              <w:rPr>
                <w:rFonts w:ascii="Arial" w:eastAsia="Calibri" w:hAnsi="Arial" w:cs="Arial"/>
                <w:sz w:val="20"/>
                <w:szCs w:val="20"/>
              </w:rPr>
            </w:pPr>
            <w:r w:rsidRPr="004F06B8">
              <w:rPr>
                <w:rFonts w:ascii="Arial" w:hAnsi="Arial" w:cs="Arial"/>
                <w:sz w:val="20"/>
                <w:szCs w:val="20"/>
              </w:rPr>
              <w:t>c</w:t>
            </w:r>
            <w:r w:rsidRPr="004F06B8">
              <w:rPr>
                <w:rFonts w:ascii="Arial" w:eastAsia="Calibri" w:hAnsi="Arial" w:cs="Arial"/>
                <w:sz w:val="20"/>
                <w:szCs w:val="20"/>
              </w:rPr>
              <w:t xml:space="preserve">. Acknowledge teammate ideas at the time they make  </w:t>
            </w:r>
          </w:p>
          <w:p w14:paraId="449B8D2E" w14:textId="77777777" w:rsidR="0002411E" w:rsidRPr="004F06B8" w:rsidRDefault="0002411E" w:rsidP="002C76B9">
            <w:pPr>
              <w:ind w:left="240" w:right="-93" w:hanging="180"/>
              <w:contextualSpacing/>
              <w:rPr>
                <w:rFonts w:ascii="Arial" w:eastAsia="Calibri" w:hAnsi="Arial" w:cs="Arial"/>
                <w:sz w:val="20"/>
                <w:szCs w:val="20"/>
              </w:rPr>
            </w:pPr>
            <w:r>
              <w:rPr>
                <w:rFonts w:ascii="Arial" w:eastAsia="Calibri" w:hAnsi="Arial" w:cs="Arial"/>
                <w:sz w:val="20"/>
                <w:szCs w:val="20"/>
              </w:rPr>
              <w:t xml:space="preserve">    </w:t>
            </w:r>
            <w:proofErr w:type="gramStart"/>
            <w:r w:rsidRPr="004F06B8">
              <w:rPr>
                <w:rFonts w:ascii="Arial" w:eastAsia="Calibri" w:hAnsi="Arial" w:cs="Arial"/>
                <w:sz w:val="20"/>
                <w:szCs w:val="20"/>
              </w:rPr>
              <w:t>a</w:t>
            </w:r>
            <w:proofErr w:type="gramEnd"/>
            <w:r w:rsidRPr="004F06B8">
              <w:rPr>
                <w:rFonts w:ascii="Arial" w:eastAsia="Calibri" w:hAnsi="Arial" w:cs="Arial"/>
                <w:sz w:val="20"/>
                <w:szCs w:val="20"/>
              </w:rPr>
              <w:t xml:space="preserve"> useful contribution to discussions.</w:t>
            </w:r>
          </w:p>
        </w:tc>
        <w:tc>
          <w:tcPr>
            <w:tcW w:w="540" w:type="dxa"/>
            <w:tcBorders>
              <w:top w:val="nil"/>
              <w:left w:val="single" w:sz="4" w:space="0" w:color="auto"/>
              <w:bottom w:val="nil"/>
              <w:right w:val="nil"/>
            </w:tcBorders>
            <w:shd w:val="clear" w:color="auto" w:fill="FFFFFF"/>
            <w:vAlign w:val="center"/>
          </w:tcPr>
          <w:p w14:paraId="1E840856" w14:textId="77777777" w:rsidR="0002411E" w:rsidRPr="004F06B8" w:rsidRDefault="0002411E" w:rsidP="002C76B9">
            <w:pPr>
              <w:autoSpaceDE w:val="0"/>
              <w:autoSpaceDN w:val="0"/>
              <w:adjustRightInd w:val="0"/>
              <w:jc w:val="left"/>
              <w:rPr>
                <w:rFonts w:ascii="Arial" w:hAnsi="Arial" w:cs="Arial"/>
                <w:sz w:val="20"/>
                <w:szCs w:val="20"/>
              </w:rPr>
            </w:pPr>
            <w:r>
              <w:rPr>
                <w:rFonts w:ascii="Arial" w:hAnsi="Arial" w:cs="Arial"/>
                <w:sz w:val="20"/>
                <w:szCs w:val="20"/>
              </w:rPr>
              <w:t xml:space="preserve"> </w:t>
            </w:r>
            <w:r w:rsidRPr="004F06B8">
              <w:rPr>
                <w:rFonts w:ascii="Arial" w:hAnsi="Arial" w:cs="Arial"/>
                <w:sz w:val="20"/>
                <w:szCs w:val="20"/>
              </w:rPr>
              <w:t>Pre</w:t>
            </w:r>
          </w:p>
          <w:p w14:paraId="4A4090ED" w14:textId="77777777" w:rsidR="0002411E" w:rsidRPr="004F06B8" w:rsidRDefault="0002411E" w:rsidP="002C76B9">
            <w:pPr>
              <w:autoSpaceDE w:val="0"/>
              <w:autoSpaceDN w:val="0"/>
              <w:adjustRightInd w:val="0"/>
              <w:jc w:val="left"/>
              <w:rPr>
                <w:rFonts w:ascii="Arial" w:hAnsi="Arial" w:cs="Arial"/>
                <w:sz w:val="20"/>
                <w:szCs w:val="20"/>
              </w:rPr>
            </w:pPr>
            <w:r>
              <w:rPr>
                <w:rFonts w:ascii="Arial" w:hAnsi="Arial" w:cs="Arial"/>
                <w:color w:val="000000"/>
                <w:sz w:val="20"/>
                <w:szCs w:val="20"/>
              </w:rPr>
              <w:t xml:space="preserve"> </w:t>
            </w:r>
            <w:r w:rsidRPr="004F06B8">
              <w:rPr>
                <w:rFonts w:ascii="Arial" w:hAnsi="Arial" w:cs="Arial"/>
                <w:color w:val="000000"/>
                <w:sz w:val="20"/>
                <w:szCs w:val="20"/>
              </w:rPr>
              <w:t>Post</w:t>
            </w:r>
          </w:p>
        </w:tc>
        <w:tc>
          <w:tcPr>
            <w:tcW w:w="810" w:type="dxa"/>
            <w:tcBorders>
              <w:top w:val="nil"/>
              <w:left w:val="nil"/>
              <w:bottom w:val="nil"/>
              <w:right w:val="nil"/>
            </w:tcBorders>
            <w:shd w:val="clear" w:color="auto" w:fill="FFFFFF"/>
            <w:tcMar>
              <w:top w:w="30" w:type="dxa"/>
              <w:left w:w="30" w:type="dxa"/>
              <w:bottom w:w="30" w:type="dxa"/>
              <w:right w:w="30" w:type="dxa"/>
            </w:tcMar>
            <w:vAlign w:val="center"/>
          </w:tcPr>
          <w:p w14:paraId="2A04AB17" w14:textId="77777777" w:rsidR="0002411E" w:rsidRPr="004F06B8" w:rsidRDefault="0002411E" w:rsidP="002C76B9">
            <w:pPr>
              <w:autoSpaceDE w:val="0"/>
              <w:autoSpaceDN w:val="0"/>
              <w:adjustRightInd w:val="0"/>
              <w:jc w:val="center"/>
              <w:rPr>
                <w:rFonts w:ascii="Arial" w:hAnsi="Arial" w:cs="Arial"/>
                <w:sz w:val="20"/>
                <w:szCs w:val="20"/>
              </w:rPr>
            </w:pPr>
            <w:r w:rsidRPr="004F06B8">
              <w:rPr>
                <w:rFonts w:ascii="Arial" w:hAnsi="Arial" w:cs="Arial"/>
                <w:sz w:val="20"/>
                <w:szCs w:val="20"/>
              </w:rPr>
              <w:t>79.2%</w:t>
            </w:r>
          </w:p>
          <w:p w14:paraId="102466C7" w14:textId="77777777" w:rsidR="0002411E" w:rsidRPr="004F06B8" w:rsidRDefault="0002411E" w:rsidP="002C76B9">
            <w:pPr>
              <w:autoSpaceDE w:val="0"/>
              <w:autoSpaceDN w:val="0"/>
              <w:adjustRightInd w:val="0"/>
              <w:jc w:val="center"/>
              <w:rPr>
                <w:rFonts w:ascii="Arial" w:hAnsi="Arial" w:cs="Arial"/>
                <w:sz w:val="20"/>
                <w:szCs w:val="20"/>
              </w:rPr>
            </w:pPr>
            <w:r w:rsidRPr="004F06B8">
              <w:rPr>
                <w:rFonts w:ascii="Arial" w:hAnsi="Arial" w:cs="Arial"/>
                <w:color w:val="000000"/>
                <w:sz w:val="20"/>
                <w:szCs w:val="20"/>
              </w:rPr>
              <w:t>86.2%</w:t>
            </w:r>
          </w:p>
        </w:tc>
        <w:tc>
          <w:tcPr>
            <w:tcW w:w="630" w:type="dxa"/>
            <w:tcBorders>
              <w:top w:val="nil"/>
              <w:left w:val="nil"/>
              <w:bottom w:val="nil"/>
              <w:right w:val="single" w:sz="4" w:space="0" w:color="auto"/>
            </w:tcBorders>
            <w:shd w:val="clear" w:color="auto" w:fill="FFFFFF"/>
            <w:tcMar>
              <w:top w:w="30" w:type="dxa"/>
              <w:left w:w="30" w:type="dxa"/>
              <w:bottom w:w="30" w:type="dxa"/>
              <w:right w:w="30" w:type="dxa"/>
            </w:tcMar>
            <w:vAlign w:val="center"/>
          </w:tcPr>
          <w:p w14:paraId="5F879677" w14:textId="77777777" w:rsidR="0002411E" w:rsidRPr="004F06B8" w:rsidRDefault="0002411E" w:rsidP="002C76B9">
            <w:pPr>
              <w:autoSpaceDE w:val="0"/>
              <w:autoSpaceDN w:val="0"/>
              <w:adjustRightInd w:val="0"/>
              <w:jc w:val="center"/>
              <w:rPr>
                <w:rFonts w:ascii="Arial" w:hAnsi="Arial" w:cs="Arial"/>
                <w:sz w:val="20"/>
                <w:szCs w:val="20"/>
              </w:rPr>
            </w:pPr>
            <w:r w:rsidRPr="004F06B8">
              <w:rPr>
                <w:rFonts w:ascii="Arial" w:hAnsi="Arial" w:cs="Arial"/>
                <w:sz w:val="20"/>
                <w:szCs w:val="20"/>
              </w:rPr>
              <w:t>1.49</w:t>
            </w:r>
          </w:p>
          <w:p w14:paraId="6FA43994" w14:textId="77777777" w:rsidR="0002411E" w:rsidRPr="004F06B8" w:rsidRDefault="0002411E" w:rsidP="002C76B9">
            <w:pPr>
              <w:autoSpaceDE w:val="0"/>
              <w:autoSpaceDN w:val="0"/>
              <w:adjustRightInd w:val="0"/>
              <w:jc w:val="center"/>
              <w:rPr>
                <w:rFonts w:ascii="Arial" w:hAnsi="Arial" w:cs="Arial"/>
                <w:sz w:val="20"/>
                <w:szCs w:val="20"/>
              </w:rPr>
            </w:pPr>
            <w:r w:rsidRPr="004F06B8">
              <w:rPr>
                <w:rFonts w:ascii="Arial" w:hAnsi="Arial" w:cs="Arial"/>
                <w:color w:val="000000"/>
                <w:sz w:val="20"/>
                <w:szCs w:val="20"/>
              </w:rPr>
              <w:t>1.25</w:t>
            </w:r>
          </w:p>
        </w:tc>
        <w:tc>
          <w:tcPr>
            <w:tcW w:w="630" w:type="dxa"/>
            <w:tcBorders>
              <w:top w:val="nil"/>
              <w:left w:val="single" w:sz="4" w:space="0" w:color="auto"/>
              <w:bottom w:val="nil"/>
              <w:right w:val="nil"/>
            </w:tcBorders>
            <w:shd w:val="clear" w:color="auto" w:fill="FFFFFF"/>
            <w:vAlign w:val="center"/>
          </w:tcPr>
          <w:p w14:paraId="0A41E79E" w14:textId="77777777" w:rsidR="0002411E" w:rsidRPr="004F06B8" w:rsidRDefault="0002411E" w:rsidP="002C76B9">
            <w:pPr>
              <w:autoSpaceDE w:val="0"/>
              <w:autoSpaceDN w:val="0"/>
              <w:adjustRightInd w:val="0"/>
              <w:jc w:val="center"/>
              <w:rPr>
                <w:rFonts w:ascii="Arial" w:hAnsi="Arial" w:cs="Arial"/>
                <w:sz w:val="20"/>
                <w:szCs w:val="20"/>
              </w:rPr>
            </w:pPr>
            <w:r w:rsidRPr="004F06B8">
              <w:rPr>
                <w:rFonts w:ascii="Arial" w:hAnsi="Arial" w:cs="Arial"/>
                <w:sz w:val="20"/>
                <w:szCs w:val="20"/>
              </w:rPr>
              <w:t>4.10</w:t>
            </w:r>
          </w:p>
        </w:tc>
        <w:tc>
          <w:tcPr>
            <w:tcW w:w="360" w:type="dxa"/>
            <w:tcBorders>
              <w:top w:val="nil"/>
              <w:left w:val="nil"/>
              <w:bottom w:val="nil"/>
              <w:right w:val="nil"/>
            </w:tcBorders>
            <w:shd w:val="clear" w:color="auto" w:fill="FFFFFF"/>
            <w:vAlign w:val="center"/>
          </w:tcPr>
          <w:p w14:paraId="1D5F4DD3" w14:textId="77777777" w:rsidR="0002411E" w:rsidRPr="004F06B8" w:rsidRDefault="0002411E" w:rsidP="002C76B9">
            <w:pPr>
              <w:jc w:val="center"/>
              <w:rPr>
                <w:rFonts w:ascii="Arial" w:hAnsi="Arial" w:cs="Arial"/>
                <w:sz w:val="20"/>
                <w:szCs w:val="20"/>
              </w:rPr>
            </w:pPr>
            <w:r w:rsidRPr="004F06B8">
              <w:rPr>
                <w:rFonts w:ascii="Arial" w:hAnsi="Arial" w:cs="Arial"/>
                <w:sz w:val="20"/>
                <w:szCs w:val="20"/>
              </w:rPr>
              <w:t>65</w:t>
            </w:r>
          </w:p>
        </w:tc>
        <w:tc>
          <w:tcPr>
            <w:tcW w:w="630" w:type="dxa"/>
            <w:tcBorders>
              <w:top w:val="nil"/>
              <w:left w:val="nil"/>
              <w:bottom w:val="nil"/>
              <w:right w:val="single" w:sz="4" w:space="0" w:color="auto"/>
            </w:tcBorders>
            <w:shd w:val="clear" w:color="auto" w:fill="FFFFFF"/>
            <w:vAlign w:val="center"/>
          </w:tcPr>
          <w:p w14:paraId="6C395EAF" w14:textId="77777777" w:rsidR="0002411E" w:rsidRPr="004F06B8" w:rsidRDefault="0002411E" w:rsidP="002C76B9">
            <w:pPr>
              <w:autoSpaceDE w:val="0"/>
              <w:autoSpaceDN w:val="0"/>
              <w:adjustRightInd w:val="0"/>
              <w:jc w:val="center"/>
              <w:rPr>
                <w:rFonts w:ascii="Arial" w:hAnsi="Arial" w:cs="Arial"/>
                <w:sz w:val="20"/>
                <w:szCs w:val="20"/>
              </w:rPr>
            </w:pPr>
            <w:r w:rsidRPr="004F06B8">
              <w:rPr>
                <w:rFonts w:ascii="Arial" w:hAnsi="Arial" w:cs="Arial"/>
                <w:sz w:val="20"/>
                <w:szCs w:val="20"/>
              </w:rPr>
              <w:t>.001</w:t>
            </w:r>
          </w:p>
        </w:tc>
      </w:tr>
      <w:tr w:rsidR="0002411E" w:rsidRPr="00425FAD" w14:paraId="70A10438" w14:textId="77777777" w:rsidTr="002C76B9">
        <w:trPr>
          <w:cantSplit/>
          <w:trHeight w:val="474"/>
          <w:tblHeader/>
        </w:trPr>
        <w:tc>
          <w:tcPr>
            <w:tcW w:w="5670" w:type="dxa"/>
            <w:tcBorders>
              <w:top w:val="nil"/>
              <w:left w:val="single" w:sz="4" w:space="0" w:color="auto"/>
              <w:bottom w:val="nil"/>
              <w:right w:val="single" w:sz="4" w:space="0" w:color="auto"/>
            </w:tcBorders>
            <w:shd w:val="clear" w:color="auto" w:fill="FFFFFF"/>
            <w:tcMar>
              <w:top w:w="30" w:type="dxa"/>
              <w:left w:w="30" w:type="dxa"/>
              <w:bottom w:w="30" w:type="dxa"/>
              <w:right w:w="30" w:type="dxa"/>
            </w:tcMar>
            <w:vAlign w:val="center"/>
          </w:tcPr>
          <w:p w14:paraId="3BB0DC53" w14:textId="77777777" w:rsidR="0002411E" w:rsidRDefault="0002411E" w:rsidP="002C76B9">
            <w:pPr>
              <w:autoSpaceDE w:val="0"/>
              <w:autoSpaceDN w:val="0"/>
              <w:adjustRightInd w:val="0"/>
              <w:ind w:left="206" w:hanging="146"/>
              <w:contextualSpacing/>
              <w:rPr>
                <w:rFonts w:ascii="Arial" w:eastAsia="Calibri" w:hAnsi="Arial" w:cs="Arial"/>
                <w:sz w:val="20"/>
                <w:szCs w:val="20"/>
              </w:rPr>
            </w:pPr>
            <w:r w:rsidRPr="004F06B8">
              <w:rPr>
                <w:rFonts w:ascii="Arial" w:eastAsia="Calibri" w:hAnsi="Arial" w:cs="Arial"/>
                <w:sz w:val="20"/>
                <w:szCs w:val="20"/>
              </w:rPr>
              <w:lastRenderedPageBreak/>
              <w:t xml:space="preserve">d. When only limited funds are available, compete for and </w:t>
            </w:r>
          </w:p>
          <w:p w14:paraId="0B01201E" w14:textId="77777777" w:rsidR="0002411E" w:rsidRPr="004F06B8" w:rsidRDefault="0002411E" w:rsidP="002C76B9">
            <w:pPr>
              <w:autoSpaceDE w:val="0"/>
              <w:autoSpaceDN w:val="0"/>
              <w:adjustRightInd w:val="0"/>
              <w:ind w:left="206" w:hanging="146"/>
              <w:contextualSpacing/>
              <w:rPr>
                <w:rFonts w:ascii="Arial" w:eastAsia="Calibri" w:hAnsi="Arial" w:cs="Arial"/>
                <w:sz w:val="20"/>
                <w:szCs w:val="20"/>
              </w:rPr>
            </w:pPr>
            <w:r>
              <w:rPr>
                <w:rFonts w:ascii="Arial" w:eastAsia="Calibri" w:hAnsi="Arial" w:cs="Arial"/>
                <w:sz w:val="20"/>
                <w:szCs w:val="20"/>
              </w:rPr>
              <w:t xml:space="preserve">    </w:t>
            </w:r>
            <w:proofErr w:type="gramStart"/>
            <w:r w:rsidRPr="004F06B8">
              <w:rPr>
                <w:rFonts w:ascii="Arial" w:eastAsia="Calibri" w:hAnsi="Arial" w:cs="Arial"/>
                <w:sz w:val="20"/>
                <w:szCs w:val="20"/>
              </w:rPr>
              <w:t>get</w:t>
            </w:r>
            <w:proofErr w:type="gramEnd"/>
            <w:r w:rsidRPr="004F06B8">
              <w:rPr>
                <w:rFonts w:ascii="Arial" w:eastAsia="Calibri" w:hAnsi="Arial" w:cs="Arial"/>
                <w:sz w:val="20"/>
                <w:szCs w:val="20"/>
              </w:rPr>
              <w:t xml:space="preserve"> additional resources for your team.  </w:t>
            </w:r>
          </w:p>
        </w:tc>
        <w:tc>
          <w:tcPr>
            <w:tcW w:w="540" w:type="dxa"/>
            <w:tcBorders>
              <w:top w:val="nil"/>
              <w:left w:val="single" w:sz="4" w:space="0" w:color="auto"/>
              <w:bottom w:val="nil"/>
              <w:right w:val="nil"/>
            </w:tcBorders>
            <w:shd w:val="clear" w:color="auto" w:fill="FFFFFF"/>
            <w:vAlign w:val="center"/>
          </w:tcPr>
          <w:p w14:paraId="4539C8B5" w14:textId="77777777" w:rsidR="0002411E" w:rsidRPr="004F06B8" w:rsidRDefault="0002411E" w:rsidP="002C76B9">
            <w:pPr>
              <w:autoSpaceDE w:val="0"/>
              <w:autoSpaceDN w:val="0"/>
              <w:adjustRightInd w:val="0"/>
              <w:jc w:val="left"/>
              <w:rPr>
                <w:rFonts w:ascii="Arial" w:hAnsi="Arial" w:cs="Arial"/>
                <w:color w:val="000000"/>
                <w:sz w:val="20"/>
                <w:szCs w:val="20"/>
              </w:rPr>
            </w:pPr>
            <w:r>
              <w:rPr>
                <w:rFonts w:ascii="Arial" w:hAnsi="Arial" w:cs="Arial"/>
                <w:color w:val="000000"/>
                <w:sz w:val="20"/>
                <w:szCs w:val="20"/>
              </w:rPr>
              <w:t xml:space="preserve"> </w:t>
            </w:r>
            <w:r w:rsidRPr="004F06B8">
              <w:rPr>
                <w:rFonts w:ascii="Arial" w:hAnsi="Arial" w:cs="Arial"/>
                <w:color w:val="000000"/>
                <w:sz w:val="20"/>
                <w:szCs w:val="20"/>
              </w:rPr>
              <w:t>Pre</w:t>
            </w:r>
          </w:p>
          <w:p w14:paraId="54D5AF3B" w14:textId="77777777" w:rsidR="0002411E" w:rsidRPr="004F06B8" w:rsidRDefault="0002411E" w:rsidP="002C76B9">
            <w:pPr>
              <w:autoSpaceDE w:val="0"/>
              <w:autoSpaceDN w:val="0"/>
              <w:adjustRightInd w:val="0"/>
              <w:jc w:val="left"/>
              <w:rPr>
                <w:rFonts w:ascii="Arial" w:hAnsi="Arial" w:cs="Arial"/>
                <w:color w:val="000000"/>
                <w:sz w:val="20"/>
                <w:szCs w:val="20"/>
              </w:rPr>
            </w:pPr>
            <w:r>
              <w:rPr>
                <w:rFonts w:ascii="Arial" w:hAnsi="Arial" w:cs="Arial"/>
                <w:color w:val="000000"/>
                <w:sz w:val="20"/>
                <w:szCs w:val="20"/>
              </w:rPr>
              <w:t xml:space="preserve"> </w:t>
            </w:r>
            <w:r w:rsidRPr="004F06B8">
              <w:rPr>
                <w:rFonts w:ascii="Arial" w:hAnsi="Arial" w:cs="Arial"/>
                <w:color w:val="000000"/>
                <w:sz w:val="20"/>
                <w:szCs w:val="20"/>
              </w:rPr>
              <w:t>Post</w:t>
            </w:r>
          </w:p>
        </w:tc>
        <w:tc>
          <w:tcPr>
            <w:tcW w:w="810" w:type="dxa"/>
            <w:tcBorders>
              <w:top w:val="nil"/>
              <w:left w:val="nil"/>
              <w:bottom w:val="nil"/>
              <w:right w:val="nil"/>
            </w:tcBorders>
            <w:shd w:val="clear" w:color="auto" w:fill="FFFFFF"/>
            <w:tcMar>
              <w:top w:w="30" w:type="dxa"/>
              <w:left w:w="30" w:type="dxa"/>
              <w:bottom w:w="30" w:type="dxa"/>
              <w:right w:w="30" w:type="dxa"/>
            </w:tcMar>
            <w:vAlign w:val="center"/>
          </w:tcPr>
          <w:p w14:paraId="24B03E5B"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63.8%</w:t>
            </w:r>
          </w:p>
          <w:p w14:paraId="1854ED52"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73.2%</w:t>
            </w:r>
          </w:p>
        </w:tc>
        <w:tc>
          <w:tcPr>
            <w:tcW w:w="630" w:type="dxa"/>
            <w:tcBorders>
              <w:top w:val="nil"/>
              <w:left w:val="nil"/>
              <w:bottom w:val="nil"/>
              <w:right w:val="single" w:sz="4" w:space="0" w:color="auto"/>
            </w:tcBorders>
            <w:shd w:val="clear" w:color="auto" w:fill="FFFFFF"/>
            <w:tcMar>
              <w:top w:w="30" w:type="dxa"/>
              <w:left w:w="30" w:type="dxa"/>
              <w:bottom w:w="30" w:type="dxa"/>
              <w:right w:w="30" w:type="dxa"/>
            </w:tcMar>
            <w:vAlign w:val="center"/>
          </w:tcPr>
          <w:p w14:paraId="0D21287A"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2.22</w:t>
            </w:r>
          </w:p>
          <w:p w14:paraId="4C1A80F3"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1.84</w:t>
            </w:r>
          </w:p>
        </w:tc>
        <w:tc>
          <w:tcPr>
            <w:tcW w:w="630" w:type="dxa"/>
            <w:tcBorders>
              <w:top w:val="nil"/>
              <w:left w:val="single" w:sz="4" w:space="0" w:color="auto"/>
              <w:bottom w:val="nil"/>
              <w:right w:val="nil"/>
            </w:tcBorders>
            <w:shd w:val="clear" w:color="auto" w:fill="FFFFFF"/>
            <w:vAlign w:val="center"/>
          </w:tcPr>
          <w:p w14:paraId="2FD1BFB2"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3.22</w:t>
            </w:r>
          </w:p>
        </w:tc>
        <w:tc>
          <w:tcPr>
            <w:tcW w:w="360" w:type="dxa"/>
            <w:tcBorders>
              <w:top w:val="nil"/>
              <w:left w:val="nil"/>
              <w:bottom w:val="nil"/>
              <w:right w:val="nil"/>
            </w:tcBorders>
            <w:shd w:val="clear" w:color="auto" w:fill="FFFFFF"/>
            <w:vAlign w:val="center"/>
          </w:tcPr>
          <w:p w14:paraId="1CB3EC34" w14:textId="77777777" w:rsidR="0002411E" w:rsidRPr="004F06B8" w:rsidRDefault="0002411E" w:rsidP="002C76B9">
            <w:pPr>
              <w:jc w:val="center"/>
              <w:rPr>
                <w:rFonts w:ascii="Arial" w:hAnsi="Arial" w:cs="Arial"/>
                <w:color w:val="000000"/>
                <w:sz w:val="20"/>
                <w:szCs w:val="20"/>
              </w:rPr>
            </w:pPr>
            <w:r w:rsidRPr="004F06B8">
              <w:rPr>
                <w:rFonts w:ascii="Arial" w:hAnsi="Arial" w:cs="Arial"/>
                <w:color w:val="000000"/>
                <w:sz w:val="20"/>
                <w:szCs w:val="20"/>
              </w:rPr>
              <w:t>65</w:t>
            </w:r>
          </w:p>
        </w:tc>
        <w:tc>
          <w:tcPr>
            <w:tcW w:w="630" w:type="dxa"/>
            <w:tcBorders>
              <w:top w:val="nil"/>
              <w:left w:val="nil"/>
              <w:bottom w:val="nil"/>
              <w:right w:val="single" w:sz="4" w:space="0" w:color="auto"/>
            </w:tcBorders>
            <w:shd w:val="clear" w:color="auto" w:fill="FFFFFF"/>
            <w:vAlign w:val="center"/>
          </w:tcPr>
          <w:p w14:paraId="3D7946E1" w14:textId="77777777" w:rsidR="0002411E" w:rsidRPr="004F06B8" w:rsidRDefault="0002411E" w:rsidP="002C76B9">
            <w:pPr>
              <w:autoSpaceDE w:val="0"/>
              <w:autoSpaceDN w:val="0"/>
              <w:adjustRightInd w:val="0"/>
              <w:jc w:val="center"/>
              <w:rPr>
                <w:rFonts w:ascii="Arial" w:hAnsi="Arial" w:cs="Arial"/>
                <w:sz w:val="20"/>
                <w:szCs w:val="20"/>
              </w:rPr>
            </w:pPr>
            <w:r w:rsidRPr="004F06B8">
              <w:rPr>
                <w:rFonts w:ascii="Arial" w:hAnsi="Arial" w:cs="Arial"/>
                <w:sz w:val="20"/>
                <w:szCs w:val="20"/>
              </w:rPr>
              <w:t>.01</w:t>
            </w:r>
          </w:p>
        </w:tc>
      </w:tr>
      <w:tr w:rsidR="0002411E" w:rsidRPr="00425FAD" w14:paraId="3431C0FE" w14:textId="77777777" w:rsidTr="002C76B9">
        <w:trPr>
          <w:cantSplit/>
          <w:trHeight w:val="474"/>
          <w:tblHeader/>
        </w:trPr>
        <w:tc>
          <w:tcPr>
            <w:tcW w:w="5670" w:type="dxa"/>
            <w:tcBorders>
              <w:top w:val="nil"/>
              <w:left w:val="single" w:sz="4" w:space="0" w:color="auto"/>
              <w:bottom w:val="nil"/>
              <w:right w:val="single" w:sz="4" w:space="0" w:color="auto"/>
            </w:tcBorders>
            <w:shd w:val="clear" w:color="auto" w:fill="FFFFFF"/>
            <w:tcMar>
              <w:top w:w="30" w:type="dxa"/>
              <w:left w:w="30" w:type="dxa"/>
              <w:bottom w:w="30" w:type="dxa"/>
              <w:right w:w="30" w:type="dxa"/>
            </w:tcMar>
            <w:vAlign w:val="center"/>
          </w:tcPr>
          <w:p w14:paraId="6C2BDA6B" w14:textId="77777777" w:rsidR="0002411E" w:rsidRDefault="0002411E" w:rsidP="002C76B9">
            <w:pPr>
              <w:autoSpaceDE w:val="0"/>
              <w:autoSpaceDN w:val="0"/>
              <w:adjustRightInd w:val="0"/>
              <w:ind w:left="206" w:hanging="146"/>
              <w:contextualSpacing/>
              <w:rPr>
                <w:rFonts w:ascii="Arial" w:eastAsia="Calibri" w:hAnsi="Arial" w:cs="Arial"/>
                <w:sz w:val="20"/>
                <w:szCs w:val="20"/>
              </w:rPr>
            </w:pPr>
            <w:r w:rsidRPr="004F06B8">
              <w:rPr>
                <w:rFonts w:ascii="Arial" w:eastAsia="Calibri" w:hAnsi="Arial" w:cs="Arial"/>
                <w:sz w:val="20"/>
                <w:szCs w:val="20"/>
              </w:rPr>
              <w:t xml:space="preserve">f. Despite major problems caused by actions outside </w:t>
            </w:r>
          </w:p>
          <w:p w14:paraId="6967214C" w14:textId="77777777" w:rsidR="0002411E" w:rsidRPr="004F06B8" w:rsidRDefault="0002411E" w:rsidP="002C76B9">
            <w:pPr>
              <w:autoSpaceDE w:val="0"/>
              <w:autoSpaceDN w:val="0"/>
              <w:adjustRightInd w:val="0"/>
              <w:ind w:left="206" w:hanging="146"/>
              <w:contextualSpacing/>
              <w:rPr>
                <w:rFonts w:ascii="Arial" w:eastAsia="Calibri" w:hAnsi="Arial" w:cs="Arial"/>
                <w:sz w:val="20"/>
                <w:szCs w:val="20"/>
              </w:rPr>
            </w:pPr>
            <w:r>
              <w:rPr>
                <w:rFonts w:ascii="Arial" w:eastAsia="Calibri" w:hAnsi="Arial" w:cs="Arial"/>
                <w:sz w:val="20"/>
                <w:szCs w:val="20"/>
              </w:rPr>
              <w:t xml:space="preserve">   </w:t>
            </w:r>
            <w:proofErr w:type="gramStart"/>
            <w:r w:rsidRPr="004F06B8">
              <w:rPr>
                <w:rFonts w:ascii="Arial" w:eastAsia="Calibri" w:hAnsi="Arial" w:cs="Arial"/>
                <w:sz w:val="20"/>
                <w:szCs w:val="20"/>
              </w:rPr>
              <w:t>your</w:t>
            </w:r>
            <w:proofErr w:type="gramEnd"/>
            <w:r w:rsidRPr="004F06B8">
              <w:rPr>
                <w:rFonts w:ascii="Arial" w:eastAsia="Calibri" w:hAnsi="Arial" w:cs="Arial"/>
                <w:sz w:val="20"/>
                <w:szCs w:val="20"/>
              </w:rPr>
              <w:t xml:space="preserve"> control, get a team to deliver results on time.</w:t>
            </w:r>
          </w:p>
        </w:tc>
        <w:tc>
          <w:tcPr>
            <w:tcW w:w="540" w:type="dxa"/>
            <w:tcBorders>
              <w:top w:val="nil"/>
              <w:left w:val="single" w:sz="4" w:space="0" w:color="auto"/>
              <w:bottom w:val="nil"/>
              <w:right w:val="nil"/>
            </w:tcBorders>
            <w:shd w:val="clear" w:color="auto" w:fill="FFFFFF"/>
            <w:vAlign w:val="center"/>
          </w:tcPr>
          <w:p w14:paraId="34754623" w14:textId="77777777" w:rsidR="0002411E" w:rsidRPr="004F06B8" w:rsidRDefault="0002411E" w:rsidP="002C76B9">
            <w:pPr>
              <w:autoSpaceDE w:val="0"/>
              <w:autoSpaceDN w:val="0"/>
              <w:adjustRightInd w:val="0"/>
              <w:jc w:val="left"/>
              <w:rPr>
                <w:rFonts w:ascii="Arial" w:hAnsi="Arial" w:cs="Arial"/>
                <w:color w:val="000000"/>
                <w:sz w:val="20"/>
                <w:szCs w:val="20"/>
              </w:rPr>
            </w:pPr>
            <w:r>
              <w:rPr>
                <w:rFonts w:ascii="Arial" w:hAnsi="Arial" w:cs="Arial"/>
                <w:color w:val="000000"/>
                <w:sz w:val="20"/>
                <w:szCs w:val="20"/>
              </w:rPr>
              <w:t xml:space="preserve"> </w:t>
            </w:r>
            <w:r w:rsidRPr="004F06B8">
              <w:rPr>
                <w:rFonts w:ascii="Arial" w:hAnsi="Arial" w:cs="Arial"/>
                <w:color w:val="000000"/>
                <w:sz w:val="20"/>
                <w:szCs w:val="20"/>
              </w:rPr>
              <w:t>Pre</w:t>
            </w:r>
          </w:p>
          <w:p w14:paraId="12108B47" w14:textId="77777777" w:rsidR="0002411E" w:rsidRPr="004F06B8" w:rsidRDefault="0002411E" w:rsidP="002C76B9">
            <w:pPr>
              <w:autoSpaceDE w:val="0"/>
              <w:autoSpaceDN w:val="0"/>
              <w:adjustRightInd w:val="0"/>
              <w:jc w:val="left"/>
              <w:rPr>
                <w:rFonts w:ascii="Arial" w:hAnsi="Arial" w:cs="Arial"/>
                <w:color w:val="000000"/>
                <w:sz w:val="20"/>
                <w:szCs w:val="20"/>
              </w:rPr>
            </w:pPr>
            <w:r>
              <w:rPr>
                <w:rFonts w:ascii="Arial" w:hAnsi="Arial" w:cs="Arial"/>
                <w:color w:val="000000"/>
                <w:sz w:val="20"/>
                <w:szCs w:val="20"/>
              </w:rPr>
              <w:t xml:space="preserve"> </w:t>
            </w:r>
            <w:r w:rsidRPr="004F06B8">
              <w:rPr>
                <w:rFonts w:ascii="Arial" w:hAnsi="Arial" w:cs="Arial"/>
                <w:color w:val="000000"/>
                <w:sz w:val="20"/>
                <w:szCs w:val="20"/>
              </w:rPr>
              <w:t>Post</w:t>
            </w:r>
          </w:p>
        </w:tc>
        <w:tc>
          <w:tcPr>
            <w:tcW w:w="810" w:type="dxa"/>
            <w:tcBorders>
              <w:top w:val="nil"/>
              <w:left w:val="nil"/>
              <w:bottom w:val="nil"/>
              <w:right w:val="nil"/>
            </w:tcBorders>
            <w:shd w:val="clear" w:color="auto" w:fill="FFFFFF"/>
            <w:tcMar>
              <w:top w:w="30" w:type="dxa"/>
              <w:left w:w="30" w:type="dxa"/>
              <w:bottom w:w="30" w:type="dxa"/>
              <w:right w:w="30" w:type="dxa"/>
            </w:tcMar>
            <w:vAlign w:val="center"/>
          </w:tcPr>
          <w:p w14:paraId="1FBBDF1D"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73.0%</w:t>
            </w:r>
          </w:p>
          <w:p w14:paraId="056B177B"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76.5%</w:t>
            </w:r>
          </w:p>
        </w:tc>
        <w:tc>
          <w:tcPr>
            <w:tcW w:w="630" w:type="dxa"/>
            <w:tcBorders>
              <w:top w:val="nil"/>
              <w:left w:val="nil"/>
              <w:bottom w:val="nil"/>
              <w:right w:val="single" w:sz="4" w:space="0" w:color="auto"/>
            </w:tcBorders>
            <w:shd w:val="clear" w:color="auto" w:fill="FFFFFF"/>
            <w:tcMar>
              <w:top w:w="30" w:type="dxa"/>
              <w:left w:w="30" w:type="dxa"/>
              <w:bottom w:w="30" w:type="dxa"/>
              <w:right w:w="30" w:type="dxa"/>
            </w:tcMar>
            <w:vAlign w:val="center"/>
          </w:tcPr>
          <w:p w14:paraId="78708925"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1.95</w:t>
            </w:r>
          </w:p>
          <w:p w14:paraId="104A4AE1"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1.44</w:t>
            </w:r>
          </w:p>
        </w:tc>
        <w:tc>
          <w:tcPr>
            <w:tcW w:w="630" w:type="dxa"/>
            <w:tcBorders>
              <w:top w:val="nil"/>
              <w:left w:val="single" w:sz="4" w:space="0" w:color="auto"/>
              <w:bottom w:val="nil"/>
              <w:right w:val="nil"/>
            </w:tcBorders>
            <w:shd w:val="clear" w:color="auto" w:fill="FFFFFF"/>
            <w:vAlign w:val="center"/>
          </w:tcPr>
          <w:p w14:paraId="0D274593"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1.69</w:t>
            </w:r>
          </w:p>
        </w:tc>
        <w:tc>
          <w:tcPr>
            <w:tcW w:w="360" w:type="dxa"/>
            <w:tcBorders>
              <w:top w:val="nil"/>
              <w:left w:val="nil"/>
              <w:bottom w:val="nil"/>
              <w:right w:val="nil"/>
            </w:tcBorders>
            <w:shd w:val="clear" w:color="auto" w:fill="FFFFFF"/>
            <w:vAlign w:val="center"/>
          </w:tcPr>
          <w:p w14:paraId="36A4D5D8" w14:textId="77777777" w:rsidR="0002411E" w:rsidRPr="004F06B8" w:rsidRDefault="0002411E" w:rsidP="002C76B9">
            <w:pPr>
              <w:jc w:val="center"/>
              <w:rPr>
                <w:rFonts w:ascii="Arial" w:hAnsi="Arial" w:cs="Arial"/>
                <w:color w:val="000000"/>
                <w:sz w:val="20"/>
                <w:szCs w:val="20"/>
              </w:rPr>
            </w:pPr>
            <w:r w:rsidRPr="004F06B8">
              <w:rPr>
                <w:rFonts w:ascii="Arial" w:hAnsi="Arial" w:cs="Arial"/>
                <w:color w:val="000000"/>
                <w:sz w:val="20"/>
                <w:szCs w:val="20"/>
              </w:rPr>
              <w:t>65</w:t>
            </w:r>
          </w:p>
        </w:tc>
        <w:tc>
          <w:tcPr>
            <w:tcW w:w="630" w:type="dxa"/>
            <w:tcBorders>
              <w:top w:val="nil"/>
              <w:left w:val="nil"/>
              <w:bottom w:val="nil"/>
              <w:right w:val="single" w:sz="4" w:space="0" w:color="auto"/>
            </w:tcBorders>
            <w:shd w:val="clear" w:color="auto" w:fill="FFFFFF"/>
            <w:vAlign w:val="center"/>
          </w:tcPr>
          <w:p w14:paraId="6CAC9735" w14:textId="77777777" w:rsidR="0002411E" w:rsidRPr="004F06B8" w:rsidRDefault="0002411E" w:rsidP="002C76B9">
            <w:pPr>
              <w:autoSpaceDE w:val="0"/>
              <w:autoSpaceDN w:val="0"/>
              <w:adjustRightInd w:val="0"/>
              <w:jc w:val="center"/>
              <w:rPr>
                <w:rFonts w:ascii="Arial" w:hAnsi="Arial" w:cs="Arial"/>
                <w:sz w:val="20"/>
                <w:szCs w:val="20"/>
              </w:rPr>
            </w:pPr>
            <w:r w:rsidRPr="004F06B8">
              <w:rPr>
                <w:rFonts w:ascii="Arial" w:hAnsi="Arial" w:cs="Arial"/>
                <w:sz w:val="20"/>
                <w:szCs w:val="20"/>
              </w:rPr>
              <w:t>ns</w:t>
            </w:r>
          </w:p>
        </w:tc>
      </w:tr>
      <w:tr w:rsidR="0002411E" w:rsidRPr="00425FAD" w14:paraId="5505698E" w14:textId="77777777" w:rsidTr="002C76B9">
        <w:trPr>
          <w:cantSplit/>
          <w:trHeight w:val="303"/>
          <w:tblHeader/>
        </w:trPr>
        <w:tc>
          <w:tcPr>
            <w:tcW w:w="5670" w:type="dxa"/>
            <w:tcBorders>
              <w:top w:val="nil"/>
              <w:left w:val="single" w:sz="4" w:space="0" w:color="auto"/>
              <w:bottom w:val="nil"/>
              <w:right w:val="single" w:sz="4" w:space="0" w:color="auto"/>
            </w:tcBorders>
            <w:shd w:val="clear" w:color="auto" w:fill="FFFFFF"/>
            <w:tcMar>
              <w:top w:w="30" w:type="dxa"/>
              <w:left w:w="30" w:type="dxa"/>
              <w:bottom w:w="30" w:type="dxa"/>
              <w:right w:w="30" w:type="dxa"/>
            </w:tcMar>
          </w:tcPr>
          <w:p w14:paraId="73C5A9F6" w14:textId="77777777" w:rsidR="0002411E" w:rsidRDefault="0002411E" w:rsidP="002C76B9">
            <w:pPr>
              <w:ind w:left="240" w:right="-108" w:hanging="180"/>
              <w:contextualSpacing/>
              <w:rPr>
                <w:rFonts w:ascii="Arial" w:eastAsia="Calibri" w:hAnsi="Arial" w:cs="Arial"/>
                <w:sz w:val="20"/>
                <w:szCs w:val="20"/>
              </w:rPr>
            </w:pPr>
            <w:r w:rsidRPr="004F06B8">
              <w:rPr>
                <w:rFonts w:ascii="Arial" w:hAnsi="Arial" w:cs="Arial"/>
                <w:sz w:val="20"/>
                <w:szCs w:val="20"/>
              </w:rPr>
              <w:t xml:space="preserve">i. </w:t>
            </w:r>
            <w:r w:rsidRPr="004F06B8">
              <w:rPr>
                <w:rFonts w:ascii="Arial" w:eastAsia="Calibri" w:hAnsi="Arial" w:cs="Arial"/>
                <w:sz w:val="20"/>
                <w:szCs w:val="20"/>
              </w:rPr>
              <w:t xml:space="preserve">Give a team member constructive criticism that improves </w:t>
            </w:r>
          </w:p>
          <w:p w14:paraId="01162C78" w14:textId="77777777" w:rsidR="0002411E" w:rsidRPr="004F06B8" w:rsidRDefault="0002411E" w:rsidP="002C76B9">
            <w:pPr>
              <w:ind w:left="240" w:right="-108" w:hanging="180"/>
              <w:contextualSpacing/>
              <w:rPr>
                <w:rFonts w:ascii="Arial" w:eastAsia="Calibri" w:hAnsi="Arial" w:cs="Arial"/>
                <w:sz w:val="20"/>
                <w:szCs w:val="20"/>
              </w:rPr>
            </w:pPr>
            <w:r>
              <w:rPr>
                <w:rFonts w:ascii="Arial" w:eastAsia="Calibri" w:hAnsi="Arial" w:cs="Arial"/>
                <w:sz w:val="20"/>
                <w:szCs w:val="20"/>
              </w:rPr>
              <w:t xml:space="preserve">   </w:t>
            </w:r>
            <w:proofErr w:type="gramStart"/>
            <w:r w:rsidRPr="004F06B8">
              <w:rPr>
                <w:rFonts w:ascii="Arial" w:eastAsia="Calibri" w:hAnsi="Arial" w:cs="Arial"/>
                <w:sz w:val="20"/>
                <w:szCs w:val="20"/>
              </w:rPr>
              <w:t>his</w:t>
            </w:r>
            <w:proofErr w:type="gramEnd"/>
            <w:r w:rsidRPr="004F06B8">
              <w:rPr>
                <w:rFonts w:ascii="Arial" w:eastAsia="Calibri" w:hAnsi="Arial" w:cs="Arial"/>
                <w:sz w:val="20"/>
                <w:szCs w:val="20"/>
              </w:rPr>
              <w:t xml:space="preserve"> or her performance.</w:t>
            </w:r>
          </w:p>
        </w:tc>
        <w:tc>
          <w:tcPr>
            <w:tcW w:w="540" w:type="dxa"/>
            <w:tcBorders>
              <w:top w:val="nil"/>
              <w:left w:val="single" w:sz="4" w:space="0" w:color="auto"/>
              <w:bottom w:val="nil"/>
              <w:right w:val="nil"/>
            </w:tcBorders>
            <w:shd w:val="clear" w:color="auto" w:fill="FFFFFF"/>
            <w:vAlign w:val="center"/>
          </w:tcPr>
          <w:p w14:paraId="4AB4B2DD" w14:textId="77777777" w:rsidR="0002411E" w:rsidRPr="004F06B8" w:rsidRDefault="0002411E" w:rsidP="002C76B9">
            <w:pPr>
              <w:autoSpaceDE w:val="0"/>
              <w:autoSpaceDN w:val="0"/>
              <w:adjustRightInd w:val="0"/>
              <w:jc w:val="left"/>
              <w:rPr>
                <w:rFonts w:ascii="Arial" w:hAnsi="Arial" w:cs="Arial"/>
                <w:color w:val="000000"/>
                <w:sz w:val="20"/>
                <w:szCs w:val="20"/>
              </w:rPr>
            </w:pPr>
            <w:r>
              <w:rPr>
                <w:rFonts w:ascii="Arial" w:hAnsi="Arial" w:cs="Arial"/>
                <w:color w:val="000000"/>
                <w:sz w:val="20"/>
                <w:szCs w:val="20"/>
              </w:rPr>
              <w:t xml:space="preserve"> </w:t>
            </w:r>
            <w:r w:rsidRPr="004F06B8">
              <w:rPr>
                <w:rFonts w:ascii="Arial" w:hAnsi="Arial" w:cs="Arial"/>
                <w:color w:val="000000"/>
                <w:sz w:val="20"/>
                <w:szCs w:val="20"/>
              </w:rPr>
              <w:t>Pre</w:t>
            </w:r>
          </w:p>
          <w:p w14:paraId="113E95C4" w14:textId="77777777" w:rsidR="0002411E" w:rsidRPr="004F06B8" w:rsidRDefault="0002411E" w:rsidP="002C76B9">
            <w:pPr>
              <w:autoSpaceDE w:val="0"/>
              <w:autoSpaceDN w:val="0"/>
              <w:adjustRightInd w:val="0"/>
              <w:jc w:val="left"/>
              <w:rPr>
                <w:rFonts w:ascii="Arial" w:hAnsi="Arial" w:cs="Arial"/>
                <w:color w:val="000000"/>
                <w:sz w:val="20"/>
                <w:szCs w:val="20"/>
              </w:rPr>
            </w:pPr>
            <w:r>
              <w:rPr>
                <w:rFonts w:ascii="Arial" w:hAnsi="Arial" w:cs="Arial"/>
                <w:color w:val="000000"/>
                <w:sz w:val="20"/>
                <w:szCs w:val="20"/>
              </w:rPr>
              <w:t xml:space="preserve"> </w:t>
            </w:r>
            <w:r w:rsidRPr="004F06B8">
              <w:rPr>
                <w:rFonts w:ascii="Arial" w:hAnsi="Arial" w:cs="Arial"/>
                <w:color w:val="000000"/>
                <w:sz w:val="20"/>
                <w:szCs w:val="20"/>
              </w:rPr>
              <w:t>Post</w:t>
            </w:r>
          </w:p>
        </w:tc>
        <w:tc>
          <w:tcPr>
            <w:tcW w:w="810" w:type="dxa"/>
            <w:tcBorders>
              <w:top w:val="nil"/>
              <w:left w:val="nil"/>
              <w:bottom w:val="nil"/>
              <w:right w:val="nil"/>
            </w:tcBorders>
            <w:shd w:val="clear" w:color="auto" w:fill="FFFFFF"/>
            <w:tcMar>
              <w:top w:w="30" w:type="dxa"/>
              <w:left w:w="30" w:type="dxa"/>
              <w:bottom w:w="30" w:type="dxa"/>
              <w:right w:w="30" w:type="dxa"/>
            </w:tcMar>
            <w:vAlign w:val="center"/>
          </w:tcPr>
          <w:p w14:paraId="2904381A"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70.0%</w:t>
            </w:r>
          </w:p>
          <w:p w14:paraId="21E90441"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79.5%</w:t>
            </w:r>
          </w:p>
        </w:tc>
        <w:tc>
          <w:tcPr>
            <w:tcW w:w="630" w:type="dxa"/>
            <w:tcBorders>
              <w:top w:val="nil"/>
              <w:left w:val="nil"/>
              <w:bottom w:val="nil"/>
              <w:right w:val="single" w:sz="4" w:space="0" w:color="auto"/>
            </w:tcBorders>
            <w:shd w:val="clear" w:color="auto" w:fill="FFFFFF"/>
            <w:tcMar>
              <w:top w:w="30" w:type="dxa"/>
              <w:left w:w="30" w:type="dxa"/>
              <w:bottom w:w="30" w:type="dxa"/>
              <w:right w:w="30" w:type="dxa"/>
            </w:tcMar>
            <w:vAlign w:val="center"/>
          </w:tcPr>
          <w:p w14:paraId="0354FE0B"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1.71</w:t>
            </w:r>
          </w:p>
          <w:p w14:paraId="6EA2A9F6"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1.33</w:t>
            </w:r>
          </w:p>
        </w:tc>
        <w:tc>
          <w:tcPr>
            <w:tcW w:w="630" w:type="dxa"/>
            <w:tcBorders>
              <w:top w:val="nil"/>
              <w:left w:val="single" w:sz="4" w:space="0" w:color="auto"/>
              <w:bottom w:val="nil"/>
              <w:right w:val="nil"/>
            </w:tcBorders>
            <w:shd w:val="clear" w:color="auto" w:fill="FFFFFF"/>
            <w:vAlign w:val="center"/>
          </w:tcPr>
          <w:p w14:paraId="715F2486"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4.68</w:t>
            </w:r>
          </w:p>
        </w:tc>
        <w:tc>
          <w:tcPr>
            <w:tcW w:w="360" w:type="dxa"/>
            <w:tcBorders>
              <w:top w:val="nil"/>
              <w:left w:val="nil"/>
              <w:bottom w:val="nil"/>
              <w:right w:val="nil"/>
            </w:tcBorders>
            <w:shd w:val="clear" w:color="auto" w:fill="FFFFFF"/>
            <w:vAlign w:val="center"/>
          </w:tcPr>
          <w:p w14:paraId="6A09177F" w14:textId="77777777" w:rsidR="0002411E" w:rsidRPr="004F06B8" w:rsidRDefault="0002411E" w:rsidP="002C76B9">
            <w:pPr>
              <w:jc w:val="center"/>
              <w:rPr>
                <w:rFonts w:ascii="Arial" w:hAnsi="Arial" w:cs="Arial"/>
                <w:sz w:val="20"/>
                <w:szCs w:val="20"/>
              </w:rPr>
            </w:pPr>
            <w:r w:rsidRPr="004F06B8">
              <w:rPr>
                <w:rFonts w:ascii="Arial" w:hAnsi="Arial" w:cs="Arial"/>
                <w:color w:val="000000"/>
                <w:sz w:val="20"/>
                <w:szCs w:val="20"/>
              </w:rPr>
              <w:t>65</w:t>
            </w:r>
          </w:p>
        </w:tc>
        <w:tc>
          <w:tcPr>
            <w:tcW w:w="630" w:type="dxa"/>
            <w:tcBorders>
              <w:top w:val="nil"/>
              <w:left w:val="nil"/>
              <w:bottom w:val="nil"/>
              <w:right w:val="single" w:sz="4" w:space="0" w:color="auto"/>
            </w:tcBorders>
            <w:shd w:val="clear" w:color="auto" w:fill="FFFFFF"/>
            <w:vAlign w:val="center"/>
          </w:tcPr>
          <w:p w14:paraId="79D755D9"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.001</w:t>
            </w:r>
          </w:p>
        </w:tc>
      </w:tr>
      <w:tr w:rsidR="0002411E" w:rsidRPr="00425FAD" w14:paraId="095FECAA" w14:textId="77777777" w:rsidTr="002C76B9">
        <w:trPr>
          <w:cantSplit/>
          <w:trHeight w:val="321"/>
          <w:tblHeader/>
        </w:trPr>
        <w:tc>
          <w:tcPr>
            <w:tcW w:w="5670" w:type="dxa"/>
            <w:tcBorders>
              <w:top w:val="nil"/>
              <w:left w:val="single" w:sz="4" w:space="0" w:color="auto"/>
              <w:bottom w:val="nil"/>
              <w:right w:val="single" w:sz="4" w:space="0" w:color="auto"/>
            </w:tcBorders>
            <w:shd w:val="clear" w:color="auto" w:fill="FFFFFF"/>
            <w:tcMar>
              <w:top w:w="30" w:type="dxa"/>
              <w:left w:w="30" w:type="dxa"/>
              <w:bottom w:w="30" w:type="dxa"/>
              <w:right w:w="30" w:type="dxa"/>
            </w:tcMar>
            <w:vAlign w:val="center"/>
          </w:tcPr>
          <w:p w14:paraId="4BAF52DD" w14:textId="77777777" w:rsidR="0002411E" w:rsidRDefault="0002411E" w:rsidP="002C76B9">
            <w:pPr>
              <w:ind w:left="206" w:right="-93" w:hanging="146"/>
              <w:contextualSpacing/>
              <w:rPr>
                <w:rFonts w:ascii="Arial" w:eastAsia="Calibri" w:hAnsi="Arial" w:cs="Arial"/>
                <w:sz w:val="20"/>
                <w:szCs w:val="20"/>
              </w:rPr>
            </w:pPr>
            <w:r w:rsidRPr="004F06B8">
              <w:rPr>
                <w:rFonts w:ascii="Arial" w:eastAsia="Calibri" w:hAnsi="Arial" w:cs="Arial"/>
                <w:sz w:val="20"/>
                <w:szCs w:val="20"/>
              </w:rPr>
              <w:t xml:space="preserve">j. If your project requires more of a resource than others </w:t>
            </w:r>
          </w:p>
          <w:p w14:paraId="200ABFCE" w14:textId="77777777" w:rsidR="0002411E" w:rsidRPr="004F06B8" w:rsidRDefault="0002411E" w:rsidP="002C76B9">
            <w:pPr>
              <w:ind w:left="206" w:right="-93" w:hanging="146"/>
              <w:contextualSpacing/>
              <w:rPr>
                <w:rFonts w:ascii="Arial" w:eastAsia="Calibri" w:hAnsi="Arial" w:cs="Arial"/>
                <w:sz w:val="20"/>
                <w:szCs w:val="20"/>
              </w:rPr>
            </w:pPr>
            <w:r>
              <w:rPr>
                <w:rFonts w:ascii="Arial" w:eastAsia="Calibri" w:hAnsi="Arial" w:cs="Arial"/>
                <w:sz w:val="20"/>
                <w:szCs w:val="20"/>
              </w:rPr>
              <w:t xml:space="preserve">   </w:t>
            </w:r>
            <w:proofErr w:type="gramStart"/>
            <w:r w:rsidRPr="004F06B8">
              <w:rPr>
                <w:rFonts w:ascii="Arial" w:eastAsia="Calibri" w:hAnsi="Arial" w:cs="Arial"/>
                <w:sz w:val="20"/>
                <w:szCs w:val="20"/>
              </w:rPr>
              <w:t>think</w:t>
            </w:r>
            <w:proofErr w:type="gramEnd"/>
            <w:r w:rsidRPr="004F06B8">
              <w:rPr>
                <w:rFonts w:ascii="Arial" w:eastAsia="Calibri" w:hAnsi="Arial" w:cs="Arial"/>
                <w:sz w:val="20"/>
                <w:szCs w:val="20"/>
              </w:rPr>
              <w:t xml:space="preserve"> is fair, get them to agree to your taking more.</w:t>
            </w:r>
          </w:p>
        </w:tc>
        <w:tc>
          <w:tcPr>
            <w:tcW w:w="540" w:type="dxa"/>
            <w:tcBorders>
              <w:top w:val="nil"/>
              <w:left w:val="single" w:sz="4" w:space="0" w:color="auto"/>
              <w:bottom w:val="nil"/>
              <w:right w:val="nil"/>
            </w:tcBorders>
            <w:shd w:val="clear" w:color="auto" w:fill="FFFFFF"/>
            <w:vAlign w:val="center"/>
          </w:tcPr>
          <w:p w14:paraId="576CFB4E" w14:textId="77777777" w:rsidR="0002411E" w:rsidRPr="004F06B8" w:rsidRDefault="0002411E" w:rsidP="002C76B9">
            <w:pPr>
              <w:autoSpaceDE w:val="0"/>
              <w:autoSpaceDN w:val="0"/>
              <w:adjustRightInd w:val="0"/>
              <w:jc w:val="left"/>
              <w:rPr>
                <w:rFonts w:ascii="Arial" w:hAnsi="Arial" w:cs="Arial"/>
                <w:color w:val="000000"/>
                <w:sz w:val="20"/>
                <w:szCs w:val="20"/>
              </w:rPr>
            </w:pPr>
            <w:r>
              <w:rPr>
                <w:rFonts w:ascii="Arial" w:hAnsi="Arial" w:cs="Arial"/>
                <w:color w:val="000000"/>
                <w:sz w:val="20"/>
                <w:szCs w:val="20"/>
              </w:rPr>
              <w:t xml:space="preserve"> </w:t>
            </w:r>
            <w:r w:rsidRPr="004F06B8">
              <w:rPr>
                <w:rFonts w:ascii="Arial" w:hAnsi="Arial" w:cs="Arial"/>
                <w:color w:val="000000"/>
                <w:sz w:val="20"/>
                <w:szCs w:val="20"/>
              </w:rPr>
              <w:t>Pre</w:t>
            </w:r>
          </w:p>
          <w:p w14:paraId="0AF1C564" w14:textId="77777777" w:rsidR="0002411E" w:rsidRPr="004F06B8" w:rsidRDefault="0002411E" w:rsidP="002C76B9">
            <w:pPr>
              <w:autoSpaceDE w:val="0"/>
              <w:autoSpaceDN w:val="0"/>
              <w:adjustRightInd w:val="0"/>
              <w:jc w:val="left"/>
              <w:rPr>
                <w:rFonts w:ascii="Arial" w:hAnsi="Arial" w:cs="Arial"/>
                <w:color w:val="000000"/>
                <w:sz w:val="20"/>
                <w:szCs w:val="20"/>
              </w:rPr>
            </w:pPr>
            <w:r>
              <w:rPr>
                <w:rFonts w:ascii="Arial" w:hAnsi="Arial" w:cs="Arial"/>
                <w:color w:val="000000"/>
                <w:sz w:val="20"/>
                <w:szCs w:val="20"/>
              </w:rPr>
              <w:t xml:space="preserve"> </w:t>
            </w:r>
            <w:r w:rsidRPr="004F06B8">
              <w:rPr>
                <w:rFonts w:ascii="Arial" w:hAnsi="Arial" w:cs="Arial"/>
                <w:color w:val="000000"/>
                <w:sz w:val="20"/>
                <w:szCs w:val="20"/>
              </w:rPr>
              <w:t>Post</w:t>
            </w:r>
          </w:p>
        </w:tc>
        <w:tc>
          <w:tcPr>
            <w:tcW w:w="810" w:type="dxa"/>
            <w:tcBorders>
              <w:top w:val="nil"/>
              <w:left w:val="nil"/>
              <w:bottom w:val="nil"/>
              <w:right w:val="nil"/>
            </w:tcBorders>
            <w:shd w:val="clear" w:color="auto" w:fill="FFFFFF"/>
            <w:tcMar>
              <w:top w:w="30" w:type="dxa"/>
              <w:left w:w="30" w:type="dxa"/>
              <w:bottom w:w="30" w:type="dxa"/>
              <w:right w:w="30" w:type="dxa"/>
            </w:tcMar>
            <w:vAlign w:val="center"/>
          </w:tcPr>
          <w:p w14:paraId="782E4FF0"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61.4%</w:t>
            </w:r>
          </w:p>
          <w:p w14:paraId="23BD9663"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72.9%</w:t>
            </w:r>
          </w:p>
        </w:tc>
        <w:tc>
          <w:tcPr>
            <w:tcW w:w="630" w:type="dxa"/>
            <w:tcBorders>
              <w:top w:val="nil"/>
              <w:left w:val="nil"/>
              <w:bottom w:val="nil"/>
              <w:right w:val="single" w:sz="4" w:space="0" w:color="auto"/>
            </w:tcBorders>
            <w:shd w:val="clear" w:color="auto" w:fill="FFFFFF"/>
            <w:tcMar>
              <w:top w:w="30" w:type="dxa"/>
              <w:left w:w="30" w:type="dxa"/>
              <w:bottom w:w="30" w:type="dxa"/>
              <w:right w:w="30" w:type="dxa"/>
            </w:tcMar>
            <w:vAlign w:val="center"/>
          </w:tcPr>
          <w:p w14:paraId="3B3F1288"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2.06</w:t>
            </w:r>
          </w:p>
          <w:p w14:paraId="7DB6B894"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1.46</w:t>
            </w:r>
          </w:p>
        </w:tc>
        <w:tc>
          <w:tcPr>
            <w:tcW w:w="630" w:type="dxa"/>
            <w:tcBorders>
              <w:top w:val="nil"/>
              <w:left w:val="single" w:sz="4" w:space="0" w:color="auto"/>
              <w:bottom w:val="nil"/>
              <w:right w:val="nil"/>
            </w:tcBorders>
            <w:shd w:val="clear" w:color="auto" w:fill="FFFFFF"/>
            <w:vAlign w:val="center"/>
          </w:tcPr>
          <w:p w14:paraId="65D4096A"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5.04</w:t>
            </w:r>
          </w:p>
        </w:tc>
        <w:tc>
          <w:tcPr>
            <w:tcW w:w="360" w:type="dxa"/>
            <w:tcBorders>
              <w:top w:val="nil"/>
              <w:left w:val="nil"/>
              <w:bottom w:val="nil"/>
              <w:right w:val="nil"/>
            </w:tcBorders>
            <w:shd w:val="clear" w:color="auto" w:fill="FFFFFF"/>
            <w:vAlign w:val="center"/>
          </w:tcPr>
          <w:p w14:paraId="127A06E5" w14:textId="77777777" w:rsidR="0002411E" w:rsidRPr="004F06B8" w:rsidRDefault="0002411E" w:rsidP="002C76B9">
            <w:pPr>
              <w:jc w:val="center"/>
              <w:rPr>
                <w:rFonts w:ascii="Arial" w:hAnsi="Arial" w:cs="Arial"/>
                <w:sz w:val="20"/>
                <w:szCs w:val="20"/>
              </w:rPr>
            </w:pPr>
            <w:r w:rsidRPr="004F06B8">
              <w:rPr>
                <w:rFonts w:ascii="Arial" w:hAnsi="Arial" w:cs="Arial"/>
                <w:color w:val="000000"/>
                <w:sz w:val="20"/>
                <w:szCs w:val="20"/>
              </w:rPr>
              <w:t>64</w:t>
            </w:r>
          </w:p>
        </w:tc>
        <w:tc>
          <w:tcPr>
            <w:tcW w:w="630" w:type="dxa"/>
            <w:tcBorders>
              <w:top w:val="nil"/>
              <w:left w:val="nil"/>
              <w:bottom w:val="nil"/>
              <w:right w:val="single" w:sz="4" w:space="0" w:color="auto"/>
            </w:tcBorders>
            <w:shd w:val="clear" w:color="auto" w:fill="FFFFFF"/>
            <w:vAlign w:val="center"/>
          </w:tcPr>
          <w:p w14:paraId="6E673B6E"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.001</w:t>
            </w:r>
          </w:p>
        </w:tc>
      </w:tr>
      <w:tr w:rsidR="0002411E" w:rsidRPr="00425FAD" w14:paraId="43E0D98D" w14:textId="77777777" w:rsidTr="002C76B9">
        <w:trPr>
          <w:cantSplit/>
          <w:trHeight w:val="474"/>
          <w:tblHeader/>
        </w:trPr>
        <w:tc>
          <w:tcPr>
            <w:tcW w:w="5670" w:type="dxa"/>
            <w:tcBorders>
              <w:top w:val="nil"/>
              <w:left w:val="single" w:sz="4" w:space="0" w:color="auto"/>
              <w:bottom w:val="nil"/>
              <w:right w:val="single" w:sz="4" w:space="0" w:color="auto"/>
            </w:tcBorders>
            <w:shd w:val="clear" w:color="auto" w:fill="FFFFFF"/>
            <w:tcMar>
              <w:top w:w="30" w:type="dxa"/>
              <w:left w:w="30" w:type="dxa"/>
              <w:bottom w:w="30" w:type="dxa"/>
              <w:right w:w="30" w:type="dxa"/>
            </w:tcMar>
            <w:vAlign w:val="center"/>
          </w:tcPr>
          <w:p w14:paraId="4006F96B" w14:textId="77777777" w:rsidR="0002411E" w:rsidRDefault="0002411E" w:rsidP="002C76B9">
            <w:pPr>
              <w:ind w:left="206" w:right="-93" w:hanging="146"/>
              <w:contextualSpacing/>
              <w:rPr>
                <w:rFonts w:ascii="Arial" w:eastAsia="Calibri" w:hAnsi="Arial" w:cs="Arial"/>
                <w:sz w:val="20"/>
                <w:szCs w:val="20"/>
              </w:rPr>
            </w:pPr>
            <w:r w:rsidRPr="004F06B8">
              <w:rPr>
                <w:rFonts w:ascii="Arial" w:eastAsia="Calibri" w:hAnsi="Arial" w:cs="Arial"/>
                <w:sz w:val="20"/>
                <w:szCs w:val="20"/>
              </w:rPr>
              <w:t xml:space="preserve">l. Set up a process to create a shared vision that captures </w:t>
            </w:r>
          </w:p>
          <w:p w14:paraId="669B5888" w14:textId="77777777" w:rsidR="0002411E" w:rsidRPr="004F06B8" w:rsidRDefault="0002411E" w:rsidP="002C76B9">
            <w:pPr>
              <w:ind w:left="206" w:right="-93" w:hanging="146"/>
              <w:contextualSpacing/>
              <w:rPr>
                <w:rFonts w:ascii="Arial" w:hAnsi="Arial" w:cs="Arial"/>
                <w:sz w:val="20"/>
                <w:szCs w:val="20"/>
              </w:rPr>
            </w:pPr>
            <w:r>
              <w:rPr>
                <w:rFonts w:ascii="Arial" w:eastAsia="Calibri" w:hAnsi="Arial" w:cs="Arial"/>
                <w:sz w:val="20"/>
                <w:szCs w:val="20"/>
              </w:rPr>
              <w:t xml:space="preserve">   </w:t>
            </w:r>
            <w:proofErr w:type="gramStart"/>
            <w:r w:rsidRPr="004F06B8">
              <w:rPr>
                <w:rFonts w:ascii="Arial" w:eastAsia="Calibri" w:hAnsi="Arial" w:cs="Arial"/>
                <w:sz w:val="20"/>
                <w:szCs w:val="20"/>
              </w:rPr>
              <w:t>the</w:t>
            </w:r>
            <w:proofErr w:type="gramEnd"/>
            <w:r w:rsidRPr="004F06B8">
              <w:rPr>
                <w:rFonts w:ascii="Arial" w:eastAsia="Calibri" w:hAnsi="Arial" w:cs="Arial"/>
                <w:sz w:val="20"/>
                <w:szCs w:val="20"/>
              </w:rPr>
              <w:t xml:space="preserve"> essence of the team’s project.</w:t>
            </w:r>
          </w:p>
        </w:tc>
        <w:tc>
          <w:tcPr>
            <w:tcW w:w="540" w:type="dxa"/>
            <w:tcBorders>
              <w:top w:val="nil"/>
              <w:left w:val="single" w:sz="4" w:space="0" w:color="auto"/>
              <w:bottom w:val="nil"/>
              <w:right w:val="nil"/>
            </w:tcBorders>
            <w:shd w:val="clear" w:color="auto" w:fill="FFFFFF"/>
            <w:vAlign w:val="center"/>
          </w:tcPr>
          <w:p w14:paraId="70A0515D" w14:textId="77777777" w:rsidR="0002411E" w:rsidRPr="004F06B8" w:rsidRDefault="0002411E" w:rsidP="002C76B9">
            <w:pPr>
              <w:autoSpaceDE w:val="0"/>
              <w:autoSpaceDN w:val="0"/>
              <w:adjustRightInd w:val="0"/>
              <w:jc w:val="left"/>
              <w:rPr>
                <w:rFonts w:ascii="Arial" w:hAnsi="Arial" w:cs="Arial"/>
                <w:color w:val="000000"/>
                <w:sz w:val="20"/>
                <w:szCs w:val="20"/>
              </w:rPr>
            </w:pPr>
            <w:r>
              <w:rPr>
                <w:rFonts w:ascii="Arial" w:hAnsi="Arial" w:cs="Arial"/>
                <w:color w:val="000000"/>
                <w:sz w:val="20"/>
                <w:szCs w:val="20"/>
              </w:rPr>
              <w:t xml:space="preserve"> </w:t>
            </w:r>
            <w:r w:rsidRPr="004F06B8">
              <w:rPr>
                <w:rFonts w:ascii="Arial" w:hAnsi="Arial" w:cs="Arial"/>
                <w:color w:val="000000"/>
                <w:sz w:val="20"/>
                <w:szCs w:val="20"/>
              </w:rPr>
              <w:t>Pre</w:t>
            </w:r>
          </w:p>
          <w:p w14:paraId="515E5592" w14:textId="77777777" w:rsidR="0002411E" w:rsidRPr="004F06B8" w:rsidRDefault="0002411E" w:rsidP="002C76B9">
            <w:pPr>
              <w:autoSpaceDE w:val="0"/>
              <w:autoSpaceDN w:val="0"/>
              <w:adjustRightInd w:val="0"/>
              <w:jc w:val="left"/>
              <w:rPr>
                <w:rFonts w:ascii="Arial" w:hAnsi="Arial" w:cs="Arial"/>
                <w:color w:val="000000"/>
                <w:sz w:val="20"/>
                <w:szCs w:val="20"/>
              </w:rPr>
            </w:pPr>
            <w:r>
              <w:rPr>
                <w:rFonts w:ascii="Arial" w:hAnsi="Arial" w:cs="Arial"/>
                <w:color w:val="000000"/>
                <w:sz w:val="20"/>
                <w:szCs w:val="20"/>
              </w:rPr>
              <w:t xml:space="preserve"> </w:t>
            </w:r>
            <w:r w:rsidRPr="004F06B8">
              <w:rPr>
                <w:rFonts w:ascii="Arial" w:hAnsi="Arial" w:cs="Arial"/>
                <w:color w:val="000000"/>
                <w:sz w:val="20"/>
                <w:szCs w:val="20"/>
              </w:rPr>
              <w:t>Post</w:t>
            </w:r>
          </w:p>
        </w:tc>
        <w:tc>
          <w:tcPr>
            <w:tcW w:w="810" w:type="dxa"/>
            <w:tcBorders>
              <w:top w:val="nil"/>
              <w:left w:val="nil"/>
              <w:bottom w:val="nil"/>
              <w:right w:val="nil"/>
            </w:tcBorders>
            <w:shd w:val="clear" w:color="auto" w:fill="FFFFFF"/>
            <w:tcMar>
              <w:top w:w="30" w:type="dxa"/>
              <w:left w:w="30" w:type="dxa"/>
              <w:bottom w:w="30" w:type="dxa"/>
              <w:right w:w="30" w:type="dxa"/>
            </w:tcMar>
            <w:vAlign w:val="center"/>
          </w:tcPr>
          <w:p w14:paraId="2B059463"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65.0%</w:t>
            </w:r>
          </w:p>
          <w:p w14:paraId="101A6559"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76.4%</w:t>
            </w:r>
          </w:p>
        </w:tc>
        <w:tc>
          <w:tcPr>
            <w:tcW w:w="630" w:type="dxa"/>
            <w:tcBorders>
              <w:top w:val="nil"/>
              <w:left w:val="nil"/>
              <w:bottom w:val="nil"/>
              <w:right w:val="single" w:sz="4" w:space="0" w:color="auto"/>
            </w:tcBorders>
            <w:shd w:val="clear" w:color="auto" w:fill="FFFFFF"/>
            <w:tcMar>
              <w:top w:w="30" w:type="dxa"/>
              <w:left w:w="30" w:type="dxa"/>
              <w:bottom w:w="30" w:type="dxa"/>
              <w:right w:w="30" w:type="dxa"/>
            </w:tcMar>
            <w:vAlign w:val="center"/>
          </w:tcPr>
          <w:p w14:paraId="5FAEB077"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2.01</w:t>
            </w:r>
          </w:p>
          <w:p w14:paraId="4BB4BAB8"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1.52</w:t>
            </w:r>
          </w:p>
        </w:tc>
        <w:tc>
          <w:tcPr>
            <w:tcW w:w="630" w:type="dxa"/>
            <w:tcBorders>
              <w:top w:val="nil"/>
              <w:left w:val="single" w:sz="4" w:space="0" w:color="auto"/>
              <w:bottom w:val="nil"/>
              <w:right w:val="nil"/>
            </w:tcBorders>
            <w:shd w:val="clear" w:color="auto" w:fill="FFFFFF"/>
            <w:vAlign w:val="center"/>
          </w:tcPr>
          <w:p w14:paraId="6F6BF77D"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4.16</w:t>
            </w:r>
          </w:p>
        </w:tc>
        <w:tc>
          <w:tcPr>
            <w:tcW w:w="360" w:type="dxa"/>
            <w:tcBorders>
              <w:top w:val="nil"/>
              <w:left w:val="nil"/>
              <w:bottom w:val="nil"/>
              <w:right w:val="nil"/>
            </w:tcBorders>
            <w:shd w:val="clear" w:color="auto" w:fill="FFFFFF"/>
            <w:vAlign w:val="center"/>
          </w:tcPr>
          <w:p w14:paraId="1C025DAA" w14:textId="77777777" w:rsidR="0002411E" w:rsidRPr="004F06B8" w:rsidRDefault="0002411E" w:rsidP="002C76B9">
            <w:pPr>
              <w:jc w:val="center"/>
              <w:rPr>
                <w:rFonts w:ascii="Arial" w:hAnsi="Arial" w:cs="Arial"/>
                <w:sz w:val="20"/>
                <w:szCs w:val="20"/>
              </w:rPr>
            </w:pPr>
            <w:r w:rsidRPr="004F06B8">
              <w:rPr>
                <w:rFonts w:ascii="Arial" w:hAnsi="Arial" w:cs="Arial"/>
                <w:color w:val="000000"/>
                <w:sz w:val="20"/>
                <w:szCs w:val="20"/>
              </w:rPr>
              <w:t>65</w:t>
            </w:r>
          </w:p>
        </w:tc>
        <w:tc>
          <w:tcPr>
            <w:tcW w:w="630" w:type="dxa"/>
            <w:tcBorders>
              <w:top w:val="nil"/>
              <w:left w:val="nil"/>
              <w:bottom w:val="nil"/>
              <w:right w:val="single" w:sz="4" w:space="0" w:color="auto"/>
            </w:tcBorders>
            <w:shd w:val="clear" w:color="auto" w:fill="FFFFFF"/>
            <w:vAlign w:val="center"/>
          </w:tcPr>
          <w:p w14:paraId="21D001C6" w14:textId="77777777" w:rsidR="0002411E" w:rsidRPr="004F06B8" w:rsidRDefault="0002411E" w:rsidP="002C76B9">
            <w:pPr>
              <w:jc w:val="center"/>
              <w:rPr>
                <w:rFonts w:ascii="Arial" w:hAnsi="Arial" w:cs="Arial"/>
                <w:sz w:val="20"/>
                <w:szCs w:val="20"/>
              </w:rPr>
            </w:pPr>
            <w:r w:rsidRPr="004F06B8">
              <w:rPr>
                <w:rFonts w:ascii="Arial" w:hAnsi="Arial" w:cs="Arial"/>
                <w:color w:val="000000"/>
                <w:sz w:val="20"/>
                <w:szCs w:val="20"/>
              </w:rPr>
              <w:t>.001</w:t>
            </w:r>
          </w:p>
        </w:tc>
      </w:tr>
      <w:tr w:rsidR="0002411E" w:rsidRPr="00425FAD" w14:paraId="7E2916CC" w14:textId="77777777" w:rsidTr="002C76B9">
        <w:trPr>
          <w:cantSplit/>
          <w:trHeight w:val="587"/>
          <w:tblHeader/>
        </w:trPr>
        <w:tc>
          <w:tcPr>
            <w:tcW w:w="5670" w:type="dxa"/>
            <w:tcBorders>
              <w:top w:val="nil"/>
              <w:left w:val="single" w:sz="4" w:space="0" w:color="auto"/>
              <w:bottom w:val="nil"/>
              <w:right w:val="single" w:sz="4" w:space="0" w:color="auto"/>
            </w:tcBorders>
            <w:shd w:val="clear" w:color="auto" w:fill="FFFFFF"/>
            <w:tcMar>
              <w:top w:w="30" w:type="dxa"/>
              <w:left w:w="30" w:type="dxa"/>
              <w:bottom w:w="30" w:type="dxa"/>
              <w:right w:w="30" w:type="dxa"/>
            </w:tcMar>
            <w:vAlign w:val="center"/>
          </w:tcPr>
          <w:p w14:paraId="2406E126" w14:textId="77777777" w:rsidR="0002411E" w:rsidRPr="004F06B8" w:rsidRDefault="0002411E" w:rsidP="002C76B9">
            <w:pPr>
              <w:autoSpaceDE w:val="0"/>
              <w:autoSpaceDN w:val="0"/>
              <w:adjustRightInd w:val="0"/>
              <w:ind w:left="240" w:hanging="180"/>
              <w:contextualSpacing/>
              <w:rPr>
                <w:rFonts w:ascii="Arial" w:hAnsi="Arial" w:cs="Arial"/>
                <w:sz w:val="20"/>
                <w:szCs w:val="20"/>
              </w:rPr>
            </w:pPr>
            <w:r w:rsidRPr="004F06B8">
              <w:rPr>
                <w:rFonts w:ascii="Arial" w:eastAsia="Calibri" w:hAnsi="Arial" w:cs="Arial"/>
                <w:sz w:val="20"/>
                <w:szCs w:val="20"/>
              </w:rPr>
              <w:t xml:space="preserve">n. Objectively evaluate strongly critical comments about your approach to your assigned activity.    </w:t>
            </w:r>
          </w:p>
        </w:tc>
        <w:tc>
          <w:tcPr>
            <w:tcW w:w="540" w:type="dxa"/>
            <w:tcBorders>
              <w:top w:val="nil"/>
              <w:left w:val="single" w:sz="4" w:space="0" w:color="auto"/>
              <w:bottom w:val="nil"/>
              <w:right w:val="nil"/>
            </w:tcBorders>
            <w:shd w:val="clear" w:color="auto" w:fill="FFFFFF"/>
            <w:vAlign w:val="center"/>
          </w:tcPr>
          <w:p w14:paraId="36F82A00" w14:textId="77777777" w:rsidR="0002411E" w:rsidRPr="004F06B8" w:rsidRDefault="0002411E" w:rsidP="002C76B9">
            <w:pPr>
              <w:autoSpaceDE w:val="0"/>
              <w:autoSpaceDN w:val="0"/>
              <w:adjustRightInd w:val="0"/>
              <w:jc w:val="left"/>
              <w:rPr>
                <w:rFonts w:ascii="Arial" w:hAnsi="Arial" w:cs="Arial"/>
                <w:color w:val="000000"/>
                <w:sz w:val="20"/>
                <w:szCs w:val="20"/>
              </w:rPr>
            </w:pPr>
            <w:r>
              <w:rPr>
                <w:rFonts w:ascii="Arial" w:hAnsi="Arial" w:cs="Arial"/>
                <w:color w:val="000000"/>
                <w:sz w:val="20"/>
                <w:szCs w:val="20"/>
              </w:rPr>
              <w:t xml:space="preserve"> </w:t>
            </w:r>
            <w:r w:rsidRPr="004F06B8">
              <w:rPr>
                <w:rFonts w:ascii="Arial" w:hAnsi="Arial" w:cs="Arial"/>
                <w:color w:val="000000"/>
                <w:sz w:val="20"/>
                <w:szCs w:val="20"/>
              </w:rPr>
              <w:t>Pre</w:t>
            </w:r>
          </w:p>
          <w:p w14:paraId="69700881" w14:textId="77777777" w:rsidR="0002411E" w:rsidRPr="004F06B8" w:rsidRDefault="0002411E" w:rsidP="002C76B9">
            <w:pPr>
              <w:autoSpaceDE w:val="0"/>
              <w:autoSpaceDN w:val="0"/>
              <w:adjustRightInd w:val="0"/>
              <w:jc w:val="left"/>
              <w:rPr>
                <w:rFonts w:ascii="Arial" w:hAnsi="Arial" w:cs="Arial"/>
                <w:color w:val="000000"/>
                <w:sz w:val="20"/>
                <w:szCs w:val="20"/>
              </w:rPr>
            </w:pPr>
            <w:r>
              <w:rPr>
                <w:rFonts w:ascii="Arial" w:hAnsi="Arial" w:cs="Arial"/>
                <w:color w:val="000000"/>
                <w:sz w:val="20"/>
                <w:szCs w:val="20"/>
              </w:rPr>
              <w:t xml:space="preserve"> </w:t>
            </w:r>
            <w:r w:rsidRPr="004F06B8">
              <w:rPr>
                <w:rFonts w:ascii="Arial" w:hAnsi="Arial" w:cs="Arial"/>
                <w:color w:val="000000"/>
                <w:sz w:val="20"/>
                <w:szCs w:val="20"/>
              </w:rPr>
              <w:t>Post</w:t>
            </w:r>
          </w:p>
        </w:tc>
        <w:tc>
          <w:tcPr>
            <w:tcW w:w="810" w:type="dxa"/>
            <w:tcBorders>
              <w:top w:val="nil"/>
              <w:left w:val="nil"/>
              <w:bottom w:val="nil"/>
              <w:right w:val="nil"/>
            </w:tcBorders>
            <w:shd w:val="clear" w:color="auto" w:fill="FFFFFF"/>
            <w:tcMar>
              <w:top w:w="30" w:type="dxa"/>
              <w:left w:w="30" w:type="dxa"/>
              <w:bottom w:w="30" w:type="dxa"/>
              <w:right w:w="30" w:type="dxa"/>
            </w:tcMar>
            <w:vAlign w:val="center"/>
          </w:tcPr>
          <w:p w14:paraId="0A033A26"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72.7%</w:t>
            </w:r>
          </w:p>
          <w:p w14:paraId="38DA6BE4"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82.1%</w:t>
            </w:r>
          </w:p>
        </w:tc>
        <w:tc>
          <w:tcPr>
            <w:tcW w:w="630" w:type="dxa"/>
            <w:tcBorders>
              <w:top w:val="nil"/>
              <w:left w:val="nil"/>
              <w:bottom w:val="nil"/>
              <w:right w:val="single" w:sz="4" w:space="0" w:color="auto"/>
            </w:tcBorders>
            <w:shd w:val="clear" w:color="auto" w:fill="FFFFFF"/>
            <w:tcMar>
              <w:top w:w="30" w:type="dxa"/>
              <w:left w:w="30" w:type="dxa"/>
              <w:bottom w:w="30" w:type="dxa"/>
              <w:right w:w="30" w:type="dxa"/>
            </w:tcMar>
            <w:vAlign w:val="center"/>
          </w:tcPr>
          <w:p w14:paraId="2E69EA7D"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1.80</w:t>
            </w:r>
          </w:p>
          <w:p w14:paraId="30557D07"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1.33</w:t>
            </w:r>
          </w:p>
        </w:tc>
        <w:tc>
          <w:tcPr>
            <w:tcW w:w="630" w:type="dxa"/>
            <w:tcBorders>
              <w:top w:val="nil"/>
              <w:left w:val="single" w:sz="4" w:space="0" w:color="auto"/>
              <w:bottom w:val="nil"/>
              <w:right w:val="nil"/>
            </w:tcBorders>
            <w:shd w:val="clear" w:color="auto" w:fill="FFFFFF"/>
            <w:vAlign w:val="center"/>
          </w:tcPr>
          <w:p w14:paraId="5AAA312F"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4.10</w:t>
            </w:r>
          </w:p>
        </w:tc>
        <w:tc>
          <w:tcPr>
            <w:tcW w:w="360" w:type="dxa"/>
            <w:tcBorders>
              <w:top w:val="nil"/>
              <w:left w:val="nil"/>
              <w:bottom w:val="nil"/>
              <w:right w:val="nil"/>
            </w:tcBorders>
            <w:shd w:val="clear" w:color="auto" w:fill="FFFFFF"/>
            <w:vAlign w:val="center"/>
          </w:tcPr>
          <w:p w14:paraId="4E2DC864" w14:textId="77777777" w:rsidR="0002411E" w:rsidRPr="004F06B8" w:rsidRDefault="0002411E" w:rsidP="002C76B9">
            <w:pPr>
              <w:jc w:val="center"/>
              <w:rPr>
                <w:rFonts w:ascii="Arial" w:hAnsi="Arial" w:cs="Arial"/>
                <w:sz w:val="20"/>
                <w:szCs w:val="20"/>
              </w:rPr>
            </w:pPr>
            <w:r w:rsidRPr="004F06B8">
              <w:rPr>
                <w:rFonts w:ascii="Arial" w:hAnsi="Arial" w:cs="Arial"/>
                <w:color w:val="000000"/>
                <w:sz w:val="20"/>
                <w:szCs w:val="20"/>
              </w:rPr>
              <w:t>65</w:t>
            </w:r>
          </w:p>
        </w:tc>
        <w:tc>
          <w:tcPr>
            <w:tcW w:w="630" w:type="dxa"/>
            <w:tcBorders>
              <w:top w:val="nil"/>
              <w:left w:val="nil"/>
              <w:bottom w:val="nil"/>
              <w:right w:val="single" w:sz="4" w:space="0" w:color="auto"/>
            </w:tcBorders>
            <w:shd w:val="clear" w:color="auto" w:fill="FFFFFF"/>
            <w:vAlign w:val="center"/>
          </w:tcPr>
          <w:p w14:paraId="4D6D88E2" w14:textId="77777777" w:rsidR="0002411E" w:rsidRPr="004F06B8" w:rsidRDefault="0002411E" w:rsidP="002C76B9">
            <w:pPr>
              <w:jc w:val="center"/>
              <w:rPr>
                <w:rFonts w:ascii="Arial" w:hAnsi="Arial" w:cs="Arial"/>
                <w:sz w:val="20"/>
                <w:szCs w:val="20"/>
              </w:rPr>
            </w:pPr>
            <w:r w:rsidRPr="004F06B8">
              <w:rPr>
                <w:rFonts w:ascii="Arial" w:hAnsi="Arial" w:cs="Arial"/>
                <w:color w:val="000000"/>
                <w:sz w:val="20"/>
                <w:szCs w:val="20"/>
              </w:rPr>
              <w:t>.001</w:t>
            </w:r>
          </w:p>
        </w:tc>
      </w:tr>
      <w:tr w:rsidR="0002411E" w:rsidRPr="00425FAD" w14:paraId="2BDBC3A2" w14:textId="77777777" w:rsidTr="002C76B9">
        <w:trPr>
          <w:cantSplit/>
          <w:trHeight w:val="474"/>
          <w:tblHeader/>
        </w:trPr>
        <w:tc>
          <w:tcPr>
            <w:tcW w:w="5670" w:type="dxa"/>
            <w:tcBorders>
              <w:top w:val="nil"/>
              <w:left w:val="single" w:sz="4" w:space="0" w:color="auto"/>
              <w:bottom w:val="nil"/>
              <w:right w:val="single" w:sz="4" w:space="0" w:color="auto"/>
            </w:tcBorders>
            <w:shd w:val="clear" w:color="auto" w:fill="FFFFFF"/>
            <w:tcMar>
              <w:top w:w="30" w:type="dxa"/>
              <w:left w:w="30" w:type="dxa"/>
              <w:bottom w:w="30" w:type="dxa"/>
              <w:right w:w="30" w:type="dxa"/>
            </w:tcMar>
          </w:tcPr>
          <w:p w14:paraId="095C8201" w14:textId="77777777" w:rsidR="0002411E" w:rsidRPr="004F06B8" w:rsidRDefault="0002411E" w:rsidP="002C76B9">
            <w:pPr>
              <w:autoSpaceDE w:val="0"/>
              <w:autoSpaceDN w:val="0"/>
              <w:adjustRightInd w:val="0"/>
              <w:ind w:left="240" w:hanging="180"/>
              <w:contextualSpacing/>
              <w:rPr>
                <w:rFonts w:ascii="Arial" w:hAnsi="Arial" w:cs="Arial"/>
                <w:sz w:val="20"/>
                <w:szCs w:val="20"/>
              </w:rPr>
            </w:pPr>
            <w:r w:rsidRPr="004F06B8">
              <w:rPr>
                <w:rFonts w:ascii="Arial" w:eastAsia="Calibri" w:hAnsi="Arial" w:cs="Arial"/>
                <w:sz w:val="20"/>
                <w:szCs w:val="20"/>
              </w:rPr>
              <w:t>p. Make firm decisions and take action even though the facts about the best choice are still not clear.</w:t>
            </w:r>
          </w:p>
        </w:tc>
        <w:tc>
          <w:tcPr>
            <w:tcW w:w="540" w:type="dxa"/>
            <w:tcBorders>
              <w:top w:val="nil"/>
              <w:left w:val="single" w:sz="4" w:space="0" w:color="auto"/>
              <w:bottom w:val="nil"/>
              <w:right w:val="nil"/>
            </w:tcBorders>
            <w:shd w:val="clear" w:color="auto" w:fill="FFFFFF"/>
            <w:vAlign w:val="center"/>
          </w:tcPr>
          <w:p w14:paraId="3CF41770" w14:textId="77777777" w:rsidR="0002411E" w:rsidRPr="004F06B8" w:rsidRDefault="0002411E" w:rsidP="002C76B9">
            <w:pPr>
              <w:autoSpaceDE w:val="0"/>
              <w:autoSpaceDN w:val="0"/>
              <w:adjustRightInd w:val="0"/>
              <w:jc w:val="left"/>
              <w:rPr>
                <w:rFonts w:ascii="Arial" w:hAnsi="Arial" w:cs="Arial"/>
                <w:color w:val="000000"/>
                <w:sz w:val="20"/>
                <w:szCs w:val="20"/>
              </w:rPr>
            </w:pPr>
            <w:r>
              <w:rPr>
                <w:rFonts w:ascii="Arial" w:hAnsi="Arial" w:cs="Arial"/>
                <w:color w:val="000000"/>
                <w:sz w:val="20"/>
                <w:szCs w:val="20"/>
              </w:rPr>
              <w:t xml:space="preserve"> </w:t>
            </w:r>
            <w:r w:rsidRPr="004F06B8">
              <w:rPr>
                <w:rFonts w:ascii="Arial" w:hAnsi="Arial" w:cs="Arial"/>
                <w:color w:val="000000"/>
                <w:sz w:val="20"/>
                <w:szCs w:val="20"/>
              </w:rPr>
              <w:t>Pre</w:t>
            </w:r>
          </w:p>
          <w:p w14:paraId="7B33EA91" w14:textId="77777777" w:rsidR="0002411E" w:rsidRPr="004F06B8" w:rsidRDefault="0002411E" w:rsidP="002C76B9">
            <w:pPr>
              <w:autoSpaceDE w:val="0"/>
              <w:autoSpaceDN w:val="0"/>
              <w:adjustRightInd w:val="0"/>
              <w:jc w:val="left"/>
              <w:rPr>
                <w:rFonts w:ascii="Arial" w:hAnsi="Arial" w:cs="Arial"/>
                <w:color w:val="000000"/>
                <w:sz w:val="20"/>
                <w:szCs w:val="20"/>
              </w:rPr>
            </w:pPr>
            <w:r>
              <w:rPr>
                <w:rFonts w:ascii="Arial" w:hAnsi="Arial" w:cs="Arial"/>
                <w:color w:val="000000"/>
                <w:sz w:val="20"/>
                <w:szCs w:val="20"/>
              </w:rPr>
              <w:t xml:space="preserve"> </w:t>
            </w:r>
            <w:r w:rsidRPr="004F06B8">
              <w:rPr>
                <w:rFonts w:ascii="Arial" w:hAnsi="Arial" w:cs="Arial"/>
                <w:color w:val="000000"/>
                <w:sz w:val="20"/>
                <w:szCs w:val="20"/>
              </w:rPr>
              <w:t>Post</w:t>
            </w:r>
          </w:p>
        </w:tc>
        <w:tc>
          <w:tcPr>
            <w:tcW w:w="810" w:type="dxa"/>
            <w:tcBorders>
              <w:top w:val="nil"/>
              <w:left w:val="nil"/>
              <w:bottom w:val="nil"/>
              <w:right w:val="nil"/>
            </w:tcBorders>
            <w:shd w:val="clear" w:color="auto" w:fill="FFFFFF"/>
            <w:tcMar>
              <w:top w:w="30" w:type="dxa"/>
              <w:left w:w="30" w:type="dxa"/>
              <w:bottom w:w="30" w:type="dxa"/>
              <w:right w:w="30" w:type="dxa"/>
            </w:tcMar>
            <w:vAlign w:val="center"/>
          </w:tcPr>
          <w:p w14:paraId="11BAB670"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67.0%</w:t>
            </w:r>
          </w:p>
          <w:p w14:paraId="42F5A09B"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79.7%</w:t>
            </w:r>
          </w:p>
        </w:tc>
        <w:tc>
          <w:tcPr>
            <w:tcW w:w="630" w:type="dxa"/>
            <w:tcBorders>
              <w:top w:val="nil"/>
              <w:left w:val="nil"/>
              <w:bottom w:val="nil"/>
              <w:right w:val="single" w:sz="4" w:space="0" w:color="auto"/>
            </w:tcBorders>
            <w:shd w:val="clear" w:color="auto" w:fill="FFFFFF"/>
            <w:tcMar>
              <w:top w:w="30" w:type="dxa"/>
              <w:left w:w="30" w:type="dxa"/>
              <w:bottom w:w="30" w:type="dxa"/>
              <w:right w:w="30" w:type="dxa"/>
            </w:tcMar>
            <w:vAlign w:val="center"/>
          </w:tcPr>
          <w:p w14:paraId="641F43CE"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2.14</w:t>
            </w:r>
          </w:p>
          <w:p w14:paraId="1E792C73"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1.49</w:t>
            </w:r>
          </w:p>
        </w:tc>
        <w:tc>
          <w:tcPr>
            <w:tcW w:w="630" w:type="dxa"/>
            <w:tcBorders>
              <w:top w:val="nil"/>
              <w:left w:val="single" w:sz="4" w:space="0" w:color="auto"/>
              <w:bottom w:val="nil"/>
              <w:right w:val="nil"/>
            </w:tcBorders>
            <w:shd w:val="clear" w:color="auto" w:fill="FFFFFF"/>
            <w:vAlign w:val="center"/>
          </w:tcPr>
          <w:p w14:paraId="29AAFFDC"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5.26</w:t>
            </w:r>
          </w:p>
        </w:tc>
        <w:tc>
          <w:tcPr>
            <w:tcW w:w="360" w:type="dxa"/>
            <w:tcBorders>
              <w:top w:val="nil"/>
              <w:left w:val="nil"/>
              <w:bottom w:val="nil"/>
              <w:right w:val="nil"/>
            </w:tcBorders>
            <w:shd w:val="clear" w:color="auto" w:fill="FFFFFF"/>
            <w:vAlign w:val="center"/>
          </w:tcPr>
          <w:p w14:paraId="20266AB9" w14:textId="77777777" w:rsidR="0002411E" w:rsidRPr="004F06B8" w:rsidRDefault="0002411E" w:rsidP="002C76B9">
            <w:pPr>
              <w:jc w:val="center"/>
              <w:rPr>
                <w:rFonts w:ascii="Arial" w:hAnsi="Arial" w:cs="Arial"/>
                <w:sz w:val="20"/>
                <w:szCs w:val="20"/>
              </w:rPr>
            </w:pPr>
            <w:r w:rsidRPr="004F06B8">
              <w:rPr>
                <w:rFonts w:ascii="Arial" w:hAnsi="Arial" w:cs="Arial"/>
                <w:color w:val="000000"/>
                <w:sz w:val="20"/>
                <w:szCs w:val="20"/>
              </w:rPr>
              <w:t>65</w:t>
            </w:r>
          </w:p>
        </w:tc>
        <w:tc>
          <w:tcPr>
            <w:tcW w:w="630" w:type="dxa"/>
            <w:tcBorders>
              <w:top w:val="nil"/>
              <w:left w:val="nil"/>
              <w:bottom w:val="nil"/>
              <w:right w:val="single" w:sz="4" w:space="0" w:color="auto"/>
            </w:tcBorders>
            <w:shd w:val="clear" w:color="auto" w:fill="FFFFFF"/>
            <w:vAlign w:val="center"/>
          </w:tcPr>
          <w:p w14:paraId="7CD8FFD7" w14:textId="77777777" w:rsidR="0002411E" w:rsidRPr="004F06B8" w:rsidRDefault="0002411E" w:rsidP="002C76B9">
            <w:pPr>
              <w:jc w:val="center"/>
              <w:rPr>
                <w:rFonts w:ascii="Arial" w:hAnsi="Arial" w:cs="Arial"/>
                <w:sz w:val="20"/>
                <w:szCs w:val="20"/>
              </w:rPr>
            </w:pPr>
            <w:r w:rsidRPr="004F06B8">
              <w:rPr>
                <w:rFonts w:ascii="Arial" w:hAnsi="Arial" w:cs="Arial"/>
                <w:color w:val="000000"/>
                <w:sz w:val="20"/>
                <w:szCs w:val="20"/>
              </w:rPr>
              <w:t>.001</w:t>
            </w:r>
          </w:p>
        </w:tc>
      </w:tr>
      <w:tr w:rsidR="0002411E" w:rsidRPr="00425FAD" w14:paraId="66756B84" w14:textId="77777777" w:rsidTr="002C76B9">
        <w:trPr>
          <w:cantSplit/>
          <w:trHeight w:val="474"/>
          <w:tblHeader/>
        </w:trPr>
        <w:tc>
          <w:tcPr>
            <w:tcW w:w="5670" w:type="dxa"/>
            <w:tcBorders>
              <w:top w:val="nil"/>
              <w:left w:val="single" w:sz="4" w:space="0" w:color="auto"/>
              <w:bottom w:val="nil"/>
              <w:right w:val="single" w:sz="4" w:space="0" w:color="auto"/>
            </w:tcBorders>
            <w:shd w:val="clear" w:color="auto" w:fill="FFFFFF"/>
            <w:tcMar>
              <w:top w:w="30" w:type="dxa"/>
              <w:left w:w="30" w:type="dxa"/>
              <w:bottom w:w="30" w:type="dxa"/>
              <w:right w:w="30" w:type="dxa"/>
            </w:tcMar>
            <w:vAlign w:val="center"/>
          </w:tcPr>
          <w:p w14:paraId="28ECE051" w14:textId="77777777" w:rsidR="0002411E" w:rsidRPr="004F06B8" w:rsidRDefault="0002411E" w:rsidP="002C76B9">
            <w:pPr>
              <w:ind w:left="206" w:hanging="206"/>
              <w:rPr>
                <w:rFonts w:ascii="Arial" w:eastAsia="Calibri" w:hAnsi="Arial" w:cs="Arial"/>
                <w:sz w:val="20"/>
                <w:szCs w:val="20"/>
              </w:rPr>
            </w:pPr>
            <w:r w:rsidRPr="004F06B8">
              <w:rPr>
                <w:rFonts w:ascii="Arial" w:eastAsia="Calibri" w:hAnsi="Arial" w:cs="Arial"/>
                <w:sz w:val="20"/>
                <w:szCs w:val="20"/>
              </w:rPr>
              <w:t xml:space="preserve"> q. Take time and review the team roles and responsibilities needed to complete a project. </w:t>
            </w:r>
          </w:p>
        </w:tc>
        <w:tc>
          <w:tcPr>
            <w:tcW w:w="540" w:type="dxa"/>
            <w:tcBorders>
              <w:top w:val="nil"/>
              <w:left w:val="single" w:sz="4" w:space="0" w:color="auto"/>
              <w:bottom w:val="nil"/>
              <w:right w:val="nil"/>
            </w:tcBorders>
            <w:shd w:val="clear" w:color="auto" w:fill="FFFFFF"/>
            <w:vAlign w:val="center"/>
          </w:tcPr>
          <w:p w14:paraId="22663B53" w14:textId="77777777" w:rsidR="0002411E" w:rsidRPr="004F06B8" w:rsidRDefault="0002411E" w:rsidP="002C76B9">
            <w:pPr>
              <w:autoSpaceDE w:val="0"/>
              <w:autoSpaceDN w:val="0"/>
              <w:adjustRightInd w:val="0"/>
              <w:jc w:val="left"/>
              <w:rPr>
                <w:rFonts w:ascii="Arial" w:hAnsi="Arial" w:cs="Arial"/>
                <w:color w:val="000000"/>
                <w:sz w:val="20"/>
                <w:szCs w:val="20"/>
              </w:rPr>
            </w:pPr>
            <w:r>
              <w:rPr>
                <w:rFonts w:ascii="Arial" w:hAnsi="Arial" w:cs="Arial"/>
                <w:color w:val="000000"/>
                <w:sz w:val="20"/>
                <w:szCs w:val="20"/>
              </w:rPr>
              <w:t xml:space="preserve"> </w:t>
            </w:r>
            <w:r w:rsidRPr="004F06B8">
              <w:rPr>
                <w:rFonts w:ascii="Arial" w:hAnsi="Arial" w:cs="Arial"/>
                <w:color w:val="000000"/>
                <w:sz w:val="20"/>
                <w:szCs w:val="20"/>
              </w:rPr>
              <w:t>Pre</w:t>
            </w:r>
          </w:p>
          <w:p w14:paraId="46FEA5F6" w14:textId="77777777" w:rsidR="0002411E" w:rsidRPr="004F06B8" w:rsidRDefault="0002411E" w:rsidP="002C76B9">
            <w:pPr>
              <w:autoSpaceDE w:val="0"/>
              <w:autoSpaceDN w:val="0"/>
              <w:adjustRightInd w:val="0"/>
              <w:jc w:val="left"/>
              <w:rPr>
                <w:rFonts w:ascii="Arial" w:hAnsi="Arial" w:cs="Arial"/>
                <w:color w:val="000000"/>
                <w:sz w:val="20"/>
                <w:szCs w:val="20"/>
              </w:rPr>
            </w:pPr>
            <w:r>
              <w:rPr>
                <w:rFonts w:ascii="Arial" w:hAnsi="Arial" w:cs="Arial"/>
                <w:color w:val="000000"/>
                <w:sz w:val="20"/>
                <w:szCs w:val="20"/>
              </w:rPr>
              <w:t xml:space="preserve"> </w:t>
            </w:r>
            <w:r w:rsidRPr="004F06B8">
              <w:rPr>
                <w:rFonts w:ascii="Arial" w:hAnsi="Arial" w:cs="Arial"/>
                <w:color w:val="000000"/>
                <w:sz w:val="20"/>
                <w:szCs w:val="20"/>
              </w:rPr>
              <w:t>Post</w:t>
            </w:r>
          </w:p>
        </w:tc>
        <w:tc>
          <w:tcPr>
            <w:tcW w:w="810" w:type="dxa"/>
            <w:tcBorders>
              <w:top w:val="nil"/>
              <w:left w:val="nil"/>
              <w:bottom w:val="nil"/>
              <w:right w:val="nil"/>
            </w:tcBorders>
            <w:shd w:val="clear" w:color="auto" w:fill="FFFFFF"/>
            <w:tcMar>
              <w:top w:w="30" w:type="dxa"/>
              <w:left w:w="30" w:type="dxa"/>
              <w:bottom w:w="30" w:type="dxa"/>
              <w:right w:w="30" w:type="dxa"/>
            </w:tcMar>
            <w:vAlign w:val="center"/>
          </w:tcPr>
          <w:p w14:paraId="32319ACC"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73.3%</w:t>
            </w:r>
          </w:p>
          <w:p w14:paraId="340C4213"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79.7%</w:t>
            </w:r>
          </w:p>
        </w:tc>
        <w:tc>
          <w:tcPr>
            <w:tcW w:w="630" w:type="dxa"/>
            <w:tcBorders>
              <w:top w:val="nil"/>
              <w:left w:val="nil"/>
              <w:bottom w:val="nil"/>
              <w:right w:val="single" w:sz="4" w:space="0" w:color="auto"/>
            </w:tcBorders>
            <w:shd w:val="clear" w:color="auto" w:fill="FFFFFF"/>
            <w:tcMar>
              <w:top w:w="30" w:type="dxa"/>
              <w:left w:w="30" w:type="dxa"/>
              <w:bottom w:w="30" w:type="dxa"/>
              <w:right w:w="30" w:type="dxa"/>
            </w:tcMar>
            <w:vAlign w:val="center"/>
          </w:tcPr>
          <w:p w14:paraId="554FB50F"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1.80</w:t>
            </w:r>
          </w:p>
          <w:p w14:paraId="6DE1D856"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1.35</w:t>
            </w:r>
          </w:p>
        </w:tc>
        <w:tc>
          <w:tcPr>
            <w:tcW w:w="630" w:type="dxa"/>
            <w:tcBorders>
              <w:top w:val="nil"/>
              <w:left w:val="single" w:sz="4" w:space="0" w:color="auto"/>
              <w:bottom w:val="nil"/>
              <w:right w:val="nil"/>
            </w:tcBorders>
            <w:shd w:val="clear" w:color="auto" w:fill="FFFFFF"/>
            <w:vAlign w:val="center"/>
          </w:tcPr>
          <w:p w14:paraId="0C355DEC"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2.48</w:t>
            </w:r>
          </w:p>
        </w:tc>
        <w:tc>
          <w:tcPr>
            <w:tcW w:w="360" w:type="dxa"/>
            <w:tcBorders>
              <w:top w:val="nil"/>
              <w:left w:val="nil"/>
              <w:bottom w:val="nil"/>
              <w:right w:val="nil"/>
            </w:tcBorders>
            <w:shd w:val="clear" w:color="auto" w:fill="FFFFFF"/>
            <w:vAlign w:val="center"/>
          </w:tcPr>
          <w:p w14:paraId="7660D1D1" w14:textId="77777777" w:rsidR="0002411E" w:rsidRPr="004F06B8" w:rsidRDefault="0002411E" w:rsidP="002C76B9">
            <w:pPr>
              <w:jc w:val="center"/>
              <w:rPr>
                <w:rFonts w:ascii="Arial" w:hAnsi="Arial" w:cs="Arial"/>
                <w:sz w:val="20"/>
                <w:szCs w:val="20"/>
              </w:rPr>
            </w:pPr>
            <w:r w:rsidRPr="004F06B8">
              <w:rPr>
                <w:rFonts w:ascii="Arial" w:hAnsi="Arial" w:cs="Arial"/>
                <w:color w:val="000000"/>
                <w:sz w:val="20"/>
                <w:szCs w:val="20"/>
              </w:rPr>
              <w:t>65</w:t>
            </w:r>
          </w:p>
        </w:tc>
        <w:tc>
          <w:tcPr>
            <w:tcW w:w="630" w:type="dxa"/>
            <w:tcBorders>
              <w:top w:val="nil"/>
              <w:left w:val="nil"/>
              <w:bottom w:val="nil"/>
              <w:right w:val="single" w:sz="4" w:space="0" w:color="auto"/>
            </w:tcBorders>
            <w:shd w:val="clear" w:color="auto" w:fill="FFFFFF"/>
            <w:vAlign w:val="center"/>
          </w:tcPr>
          <w:p w14:paraId="7B5E29C5" w14:textId="77777777" w:rsidR="0002411E" w:rsidRPr="004F06B8" w:rsidRDefault="0002411E" w:rsidP="002C76B9">
            <w:pPr>
              <w:jc w:val="center"/>
              <w:rPr>
                <w:rFonts w:ascii="Arial" w:hAnsi="Arial" w:cs="Arial"/>
                <w:sz w:val="20"/>
                <w:szCs w:val="20"/>
              </w:rPr>
            </w:pPr>
            <w:r w:rsidRPr="004F06B8">
              <w:rPr>
                <w:rFonts w:ascii="Arial" w:hAnsi="Arial" w:cs="Arial"/>
                <w:color w:val="000000"/>
                <w:sz w:val="20"/>
                <w:szCs w:val="20"/>
              </w:rPr>
              <w:t>.05</w:t>
            </w:r>
          </w:p>
        </w:tc>
      </w:tr>
      <w:tr w:rsidR="0002411E" w:rsidRPr="00425FAD" w14:paraId="5B2D6A11" w14:textId="77777777" w:rsidTr="002C76B9">
        <w:trPr>
          <w:cantSplit/>
          <w:trHeight w:val="474"/>
          <w:tblHeader/>
        </w:trPr>
        <w:tc>
          <w:tcPr>
            <w:tcW w:w="5670" w:type="dxa"/>
            <w:tcBorders>
              <w:top w:val="nil"/>
              <w:left w:val="single" w:sz="4" w:space="0" w:color="auto"/>
              <w:bottom w:val="nil"/>
              <w:right w:val="single" w:sz="4" w:space="0" w:color="auto"/>
            </w:tcBorders>
            <w:shd w:val="clear" w:color="auto" w:fill="FFFFFF"/>
            <w:tcMar>
              <w:top w:w="30" w:type="dxa"/>
              <w:left w:w="30" w:type="dxa"/>
              <w:bottom w:w="30" w:type="dxa"/>
              <w:right w:w="30" w:type="dxa"/>
            </w:tcMar>
          </w:tcPr>
          <w:p w14:paraId="41AA9805" w14:textId="77777777" w:rsidR="0002411E" w:rsidRDefault="0002411E" w:rsidP="002C76B9">
            <w:pPr>
              <w:ind w:left="206" w:hanging="206"/>
              <w:rPr>
                <w:rFonts w:ascii="Arial" w:eastAsia="Calibri" w:hAnsi="Arial" w:cs="Arial"/>
                <w:sz w:val="20"/>
                <w:szCs w:val="20"/>
              </w:rPr>
            </w:pPr>
            <w:r w:rsidRPr="004F06B8">
              <w:rPr>
                <w:rFonts w:ascii="Arial" w:eastAsia="Calibri" w:hAnsi="Arial" w:cs="Arial"/>
                <w:sz w:val="20"/>
                <w:szCs w:val="20"/>
              </w:rPr>
              <w:t xml:space="preserve"> r. Insist that your team members agree on objectives and </w:t>
            </w:r>
          </w:p>
          <w:p w14:paraId="4896D554" w14:textId="77777777" w:rsidR="0002411E" w:rsidRPr="004F06B8" w:rsidRDefault="0002411E" w:rsidP="002C76B9">
            <w:pPr>
              <w:ind w:left="206" w:hanging="206"/>
              <w:rPr>
                <w:rFonts w:ascii="Arial" w:eastAsia="Calibri" w:hAnsi="Arial" w:cs="Arial"/>
                <w:sz w:val="20"/>
                <w:szCs w:val="20"/>
              </w:rPr>
            </w:pPr>
            <w:r>
              <w:rPr>
                <w:rFonts w:ascii="Arial" w:eastAsia="Calibri" w:hAnsi="Arial" w:cs="Arial"/>
                <w:sz w:val="20"/>
                <w:szCs w:val="20"/>
              </w:rPr>
              <w:t xml:space="preserve">    </w:t>
            </w:r>
            <w:proofErr w:type="gramStart"/>
            <w:r w:rsidRPr="004F06B8">
              <w:rPr>
                <w:rFonts w:ascii="Arial" w:eastAsia="Calibri" w:hAnsi="Arial" w:cs="Arial"/>
                <w:sz w:val="20"/>
                <w:szCs w:val="20"/>
              </w:rPr>
              <w:t>a</w:t>
            </w:r>
            <w:proofErr w:type="gramEnd"/>
            <w:r w:rsidRPr="004F06B8">
              <w:rPr>
                <w:rFonts w:ascii="Arial" w:eastAsia="Calibri" w:hAnsi="Arial" w:cs="Arial"/>
                <w:sz w:val="20"/>
                <w:szCs w:val="20"/>
              </w:rPr>
              <w:t xml:space="preserve"> work schedule at the start of a project.</w:t>
            </w:r>
          </w:p>
        </w:tc>
        <w:tc>
          <w:tcPr>
            <w:tcW w:w="540" w:type="dxa"/>
            <w:tcBorders>
              <w:top w:val="nil"/>
              <w:left w:val="single" w:sz="4" w:space="0" w:color="auto"/>
              <w:bottom w:val="nil"/>
              <w:right w:val="nil"/>
            </w:tcBorders>
            <w:shd w:val="clear" w:color="auto" w:fill="FFFFFF"/>
            <w:vAlign w:val="center"/>
          </w:tcPr>
          <w:p w14:paraId="5D82C55D" w14:textId="77777777" w:rsidR="0002411E" w:rsidRPr="004F06B8" w:rsidRDefault="0002411E" w:rsidP="002C76B9">
            <w:pPr>
              <w:autoSpaceDE w:val="0"/>
              <w:autoSpaceDN w:val="0"/>
              <w:adjustRightInd w:val="0"/>
              <w:jc w:val="left"/>
              <w:rPr>
                <w:rFonts w:ascii="Arial" w:hAnsi="Arial" w:cs="Arial"/>
                <w:color w:val="000000"/>
                <w:sz w:val="20"/>
                <w:szCs w:val="20"/>
              </w:rPr>
            </w:pPr>
            <w:r>
              <w:rPr>
                <w:rFonts w:ascii="Arial" w:hAnsi="Arial" w:cs="Arial"/>
                <w:color w:val="000000"/>
                <w:sz w:val="20"/>
                <w:szCs w:val="20"/>
              </w:rPr>
              <w:t xml:space="preserve"> </w:t>
            </w:r>
            <w:r w:rsidRPr="004F06B8">
              <w:rPr>
                <w:rFonts w:ascii="Arial" w:hAnsi="Arial" w:cs="Arial"/>
                <w:color w:val="000000"/>
                <w:sz w:val="20"/>
                <w:szCs w:val="20"/>
              </w:rPr>
              <w:t>Pre</w:t>
            </w:r>
          </w:p>
          <w:p w14:paraId="7CDA766B" w14:textId="77777777" w:rsidR="0002411E" w:rsidRPr="004F06B8" w:rsidRDefault="0002411E" w:rsidP="002C76B9">
            <w:pPr>
              <w:autoSpaceDE w:val="0"/>
              <w:autoSpaceDN w:val="0"/>
              <w:adjustRightInd w:val="0"/>
              <w:jc w:val="left"/>
              <w:rPr>
                <w:rFonts w:ascii="Arial" w:hAnsi="Arial" w:cs="Arial"/>
                <w:color w:val="000000"/>
                <w:sz w:val="20"/>
                <w:szCs w:val="20"/>
              </w:rPr>
            </w:pPr>
            <w:r>
              <w:rPr>
                <w:rFonts w:ascii="Arial" w:hAnsi="Arial" w:cs="Arial"/>
                <w:color w:val="000000"/>
                <w:sz w:val="20"/>
                <w:szCs w:val="20"/>
              </w:rPr>
              <w:t xml:space="preserve"> </w:t>
            </w:r>
            <w:r w:rsidRPr="004F06B8">
              <w:rPr>
                <w:rFonts w:ascii="Arial" w:hAnsi="Arial" w:cs="Arial"/>
                <w:color w:val="000000"/>
                <w:sz w:val="20"/>
                <w:szCs w:val="20"/>
              </w:rPr>
              <w:t>Post</w:t>
            </w:r>
          </w:p>
        </w:tc>
        <w:tc>
          <w:tcPr>
            <w:tcW w:w="810" w:type="dxa"/>
            <w:tcBorders>
              <w:top w:val="nil"/>
              <w:left w:val="nil"/>
              <w:bottom w:val="nil"/>
              <w:right w:val="nil"/>
            </w:tcBorders>
            <w:shd w:val="clear" w:color="auto" w:fill="FFFFFF"/>
            <w:tcMar>
              <w:top w:w="30" w:type="dxa"/>
              <w:left w:w="30" w:type="dxa"/>
              <w:bottom w:w="30" w:type="dxa"/>
              <w:right w:w="30" w:type="dxa"/>
            </w:tcMar>
            <w:vAlign w:val="center"/>
          </w:tcPr>
          <w:p w14:paraId="63FDEDD1"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71.8%</w:t>
            </w:r>
          </w:p>
          <w:p w14:paraId="1F994A03"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80.3%</w:t>
            </w:r>
          </w:p>
        </w:tc>
        <w:tc>
          <w:tcPr>
            <w:tcW w:w="630" w:type="dxa"/>
            <w:tcBorders>
              <w:top w:val="nil"/>
              <w:left w:val="nil"/>
              <w:bottom w:val="nil"/>
              <w:right w:val="single" w:sz="4" w:space="0" w:color="auto"/>
            </w:tcBorders>
            <w:shd w:val="clear" w:color="auto" w:fill="FFFFFF"/>
            <w:tcMar>
              <w:top w:w="30" w:type="dxa"/>
              <w:left w:w="30" w:type="dxa"/>
              <w:bottom w:w="30" w:type="dxa"/>
              <w:right w:w="30" w:type="dxa"/>
            </w:tcMar>
            <w:vAlign w:val="center"/>
          </w:tcPr>
          <w:p w14:paraId="56B91BD2"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1.64</w:t>
            </w:r>
          </w:p>
          <w:p w14:paraId="166D331D"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1.67</w:t>
            </w:r>
          </w:p>
        </w:tc>
        <w:tc>
          <w:tcPr>
            <w:tcW w:w="630" w:type="dxa"/>
            <w:tcBorders>
              <w:top w:val="nil"/>
              <w:left w:val="single" w:sz="4" w:space="0" w:color="auto"/>
              <w:bottom w:val="nil"/>
              <w:right w:val="nil"/>
            </w:tcBorders>
            <w:shd w:val="clear" w:color="auto" w:fill="FFFFFF"/>
            <w:vAlign w:val="center"/>
          </w:tcPr>
          <w:p w14:paraId="764EA19E"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3.40</w:t>
            </w:r>
          </w:p>
        </w:tc>
        <w:tc>
          <w:tcPr>
            <w:tcW w:w="360" w:type="dxa"/>
            <w:tcBorders>
              <w:top w:val="nil"/>
              <w:left w:val="nil"/>
              <w:bottom w:val="nil"/>
              <w:right w:val="nil"/>
            </w:tcBorders>
            <w:shd w:val="clear" w:color="auto" w:fill="FFFFFF"/>
            <w:vAlign w:val="center"/>
          </w:tcPr>
          <w:p w14:paraId="419B328B" w14:textId="77777777" w:rsidR="0002411E" w:rsidRPr="004F06B8" w:rsidRDefault="0002411E" w:rsidP="002C76B9">
            <w:pPr>
              <w:jc w:val="center"/>
              <w:rPr>
                <w:rFonts w:ascii="Arial" w:hAnsi="Arial" w:cs="Arial"/>
                <w:sz w:val="20"/>
                <w:szCs w:val="20"/>
              </w:rPr>
            </w:pPr>
            <w:r w:rsidRPr="004F06B8">
              <w:rPr>
                <w:rFonts w:ascii="Arial" w:hAnsi="Arial" w:cs="Arial"/>
                <w:color w:val="000000"/>
                <w:sz w:val="20"/>
                <w:szCs w:val="20"/>
              </w:rPr>
              <w:t>65</w:t>
            </w:r>
          </w:p>
        </w:tc>
        <w:tc>
          <w:tcPr>
            <w:tcW w:w="630" w:type="dxa"/>
            <w:tcBorders>
              <w:top w:val="nil"/>
              <w:left w:val="nil"/>
              <w:bottom w:val="nil"/>
              <w:right w:val="single" w:sz="4" w:space="0" w:color="auto"/>
            </w:tcBorders>
            <w:shd w:val="clear" w:color="auto" w:fill="FFFFFF"/>
            <w:vAlign w:val="center"/>
          </w:tcPr>
          <w:p w14:paraId="79EED9FB" w14:textId="77777777" w:rsidR="0002411E" w:rsidRPr="004F06B8" w:rsidRDefault="0002411E" w:rsidP="002C76B9">
            <w:pPr>
              <w:jc w:val="center"/>
              <w:rPr>
                <w:rFonts w:ascii="Arial" w:hAnsi="Arial" w:cs="Arial"/>
                <w:sz w:val="20"/>
                <w:szCs w:val="20"/>
              </w:rPr>
            </w:pPr>
            <w:r w:rsidRPr="004F06B8">
              <w:rPr>
                <w:rFonts w:ascii="Arial" w:hAnsi="Arial" w:cs="Arial"/>
                <w:color w:val="000000"/>
                <w:sz w:val="20"/>
                <w:szCs w:val="20"/>
              </w:rPr>
              <w:t>.001</w:t>
            </w:r>
          </w:p>
        </w:tc>
      </w:tr>
      <w:tr w:rsidR="0002411E" w:rsidRPr="00425FAD" w14:paraId="37372F5E" w14:textId="77777777" w:rsidTr="002C76B9">
        <w:trPr>
          <w:cantSplit/>
          <w:trHeight w:val="474"/>
          <w:tblHeader/>
        </w:trPr>
        <w:tc>
          <w:tcPr>
            <w:tcW w:w="5670" w:type="dxa"/>
            <w:tcBorders>
              <w:top w:val="nil"/>
              <w:left w:val="single" w:sz="4" w:space="0" w:color="auto"/>
              <w:bottom w:val="nil"/>
              <w:right w:val="single" w:sz="4" w:space="0" w:color="auto"/>
            </w:tcBorders>
            <w:shd w:val="clear" w:color="auto" w:fill="FFFFFF"/>
            <w:tcMar>
              <w:top w:w="30" w:type="dxa"/>
              <w:left w:w="30" w:type="dxa"/>
              <w:bottom w:w="30" w:type="dxa"/>
              <w:right w:w="30" w:type="dxa"/>
            </w:tcMar>
          </w:tcPr>
          <w:p w14:paraId="784AFFFD" w14:textId="77777777" w:rsidR="0002411E" w:rsidRPr="004F06B8" w:rsidRDefault="0002411E" w:rsidP="002C76B9">
            <w:pPr>
              <w:ind w:left="206" w:hanging="206"/>
              <w:rPr>
                <w:rFonts w:ascii="Arial" w:eastAsia="Calibri" w:hAnsi="Arial" w:cs="Arial"/>
                <w:sz w:val="20"/>
                <w:szCs w:val="20"/>
              </w:rPr>
            </w:pPr>
            <w:r w:rsidRPr="004F06B8">
              <w:rPr>
                <w:rFonts w:ascii="Arial" w:eastAsia="Calibri" w:hAnsi="Arial" w:cs="Arial"/>
                <w:sz w:val="20"/>
                <w:szCs w:val="20"/>
              </w:rPr>
              <w:t xml:space="preserve"> s. Get your team to agree on a process for making decisions and hold them to that process.  </w:t>
            </w:r>
          </w:p>
        </w:tc>
        <w:tc>
          <w:tcPr>
            <w:tcW w:w="540" w:type="dxa"/>
            <w:tcBorders>
              <w:top w:val="nil"/>
              <w:left w:val="single" w:sz="4" w:space="0" w:color="auto"/>
              <w:bottom w:val="nil"/>
              <w:right w:val="nil"/>
            </w:tcBorders>
            <w:shd w:val="clear" w:color="auto" w:fill="FFFFFF"/>
            <w:vAlign w:val="center"/>
          </w:tcPr>
          <w:p w14:paraId="704B89BD" w14:textId="77777777" w:rsidR="0002411E" w:rsidRPr="004F06B8" w:rsidRDefault="0002411E" w:rsidP="002C76B9">
            <w:pPr>
              <w:autoSpaceDE w:val="0"/>
              <w:autoSpaceDN w:val="0"/>
              <w:adjustRightInd w:val="0"/>
              <w:jc w:val="left"/>
              <w:rPr>
                <w:rFonts w:ascii="Arial" w:hAnsi="Arial" w:cs="Arial"/>
                <w:color w:val="000000"/>
                <w:sz w:val="20"/>
                <w:szCs w:val="20"/>
              </w:rPr>
            </w:pPr>
            <w:r>
              <w:rPr>
                <w:rFonts w:ascii="Arial" w:hAnsi="Arial" w:cs="Arial"/>
                <w:color w:val="000000"/>
                <w:sz w:val="20"/>
                <w:szCs w:val="20"/>
              </w:rPr>
              <w:t xml:space="preserve"> </w:t>
            </w:r>
            <w:r w:rsidRPr="004F06B8">
              <w:rPr>
                <w:rFonts w:ascii="Arial" w:hAnsi="Arial" w:cs="Arial"/>
                <w:color w:val="000000"/>
                <w:sz w:val="20"/>
                <w:szCs w:val="20"/>
              </w:rPr>
              <w:t>Pre</w:t>
            </w:r>
          </w:p>
          <w:p w14:paraId="1CF00907" w14:textId="77777777" w:rsidR="0002411E" w:rsidRPr="004F06B8" w:rsidRDefault="0002411E" w:rsidP="002C76B9">
            <w:pPr>
              <w:autoSpaceDE w:val="0"/>
              <w:autoSpaceDN w:val="0"/>
              <w:adjustRightInd w:val="0"/>
              <w:jc w:val="left"/>
              <w:rPr>
                <w:rFonts w:ascii="Arial" w:hAnsi="Arial" w:cs="Arial"/>
                <w:color w:val="000000"/>
                <w:sz w:val="20"/>
                <w:szCs w:val="20"/>
              </w:rPr>
            </w:pPr>
            <w:r>
              <w:rPr>
                <w:rFonts w:ascii="Arial" w:hAnsi="Arial" w:cs="Arial"/>
                <w:color w:val="000000"/>
                <w:sz w:val="20"/>
                <w:szCs w:val="20"/>
              </w:rPr>
              <w:t xml:space="preserve"> </w:t>
            </w:r>
            <w:r w:rsidRPr="004F06B8">
              <w:rPr>
                <w:rFonts w:ascii="Arial" w:hAnsi="Arial" w:cs="Arial"/>
                <w:color w:val="000000"/>
                <w:sz w:val="20"/>
                <w:szCs w:val="20"/>
              </w:rPr>
              <w:t>Post</w:t>
            </w:r>
          </w:p>
        </w:tc>
        <w:tc>
          <w:tcPr>
            <w:tcW w:w="810" w:type="dxa"/>
            <w:tcBorders>
              <w:top w:val="nil"/>
              <w:left w:val="nil"/>
              <w:bottom w:val="nil"/>
              <w:right w:val="nil"/>
            </w:tcBorders>
            <w:shd w:val="clear" w:color="auto" w:fill="FFFFFF"/>
            <w:tcMar>
              <w:top w:w="30" w:type="dxa"/>
              <w:left w:w="30" w:type="dxa"/>
              <w:bottom w:w="30" w:type="dxa"/>
              <w:right w:w="30" w:type="dxa"/>
            </w:tcMar>
            <w:vAlign w:val="center"/>
          </w:tcPr>
          <w:p w14:paraId="3F9724A4"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67.1%</w:t>
            </w:r>
          </w:p>
          <w:p w14:paraId="24656BEA"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74.4%</w:t>
            </w:r>
          </w:p>
        </w:tc>
        <w:tc>
          <w:tcPr>
            <w:tcW w:w="630" w:type="dxa"/>
            <w:tcBorders>
              <w:top w:val="nil"/>
              <w:left w:val="nil"/>
              <w:bottom w:val="nil"/>
              <w:right w:val="single" w:sz="4" w:space="0" w:color="auto"/>
            </w:tcBorders>
            <w:shd w:val="clear" w:color="auto" w:fill="FFFFFF"/>
            <w:tcMar>
              <w:top w:w="30" w:type="dxa"/>
              <w:left w:w="30" w:type="dxa"/>
              <w:bottom w:w="30" w:type="dxa"/>
              <w:right w:w="30" w:type="dxa"/>
            </w:tcMar>
            <w:vAlign w:val="center"/>
          </w:tcPr>
          <w:p w14:paraId="61E9BCA8"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2.00</w:t>
            </w:r>
          </w:p>
          <w:p w14:paraId="5EF77243"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1.49</w:t>
            </w:r>
          </w:p>
        </w:tc>
        <w:tc>
          <w:tcPr>
            <w:tcW w:w="630" w:type="dxa"/>
            <w:tcBorders>
              <w:top w:val="nil"/>
              <w:left w:val="single" w:sz="4" w:space="0" w:color="auto"/>
              <w:bottom w:val="nil"/>
              <w:right w:val="nil"/>
            </w:tcBorders>
            <w:shd w:val="clear" w:color="auto" w:fill="FFFFFF"/>
            <w:vAlign w:val="center"/>
          </w:tcPr>
          <w:p w14:paraId="55E7707F" w14:textId="77777777" w:rsidR="0002411E" w:rsidRPr="004F06B8" w:rsidRDefault="0002411E" w:rsidP="002C76B9">
            <w:pPr>
              <w:autoSpaceDE w:val="0"/>
              <w:autoSpaceDN w:val="0"/>
              <w:adjustRightInd w:val="0"/>
              <w:jc w:val="center"/>
              <w:rPr>
                <w:rFonts w:ascii="Arial" w:hAnsi="Arial" w:cs="Arial"/>
                <w:b/>
                <w:color w:val="000000"/>
                <w:sz w:val="20"/>
                <w:szCs w:val="20"/>
              </w:rPr>
            </w:pPr>
            <w:r w:rsidRPr="004F06B8">
              <w:rPr>
                <w:rFonts w:ascii="Arial" w:hAnsi="Arial" w:cs="Arial"/>
                <w:color w:val="000000"/>
                <w:sz w:val="20"/>
                <w:szCs w:val="20"/>
              </w:rPr>
              <w:t>2.56</w:t>
            </w:r>
          </w:p>
        </w:tc>
        <w:tc>
          <w:tcPr>
            <w:tcW w:w="360" w:type="dxa"/>
            <w:tcBorders>
              <w:top w:val="nil"/>
              <w:left w:val="nil"/>
              <w:bottom w:val="nil"/>
              <w:right w:val="nil"/>
            </w:tcBorders>
            <w:shd w:val="clear" w:color="auto" w:fill="FFFFFF"/>
            <w:vAlign w:val="center"/>
          </w:tcPr>
          <w:p w14:paraId="2AD39127" w14:textId="77777777" w:rsidR="0002411E" w:rsidRPr="004F06B8" w:rsidRDefault="0002411E" w:rsidP="002C76B9">
            <w:pPr>
              <w:jc w:val="center"/>
              <w:rPr>
                <w:rFonts w:ascii="Arial" w:hAnsi="Arial" w:cs="Arial"/>
                <w:sz w:val="20"/>
                <w:szCs w:val="20"/>
              </w:rPr>
            </w:pPr>
            <w:r w:rsidRPr="004F06B8">
              <w:rPr>
                <w:rFonts w:ascii="Arial" w:hAnsi="Arial" w:cs="Arial"/>
                <w:color w:val="000000"/>
                <w:sz w:val="20"/>
                <w:szCs w:val="20"/>
              </w:rPr>
              <w:t>65</w:t>
            </w:r>
          </w:p>
        </w:tc>
        <w:tc>
          <w:tcPr>
            <w:tcW w:w="630" w:type="dxa"/>
            <w:tcBorders>
              <w:top w:val="nil"/>
              <w:left w:val="nil"/>
              <w:bottom w:val="nil"/>
              <w:right w:val="single" w:sz="4" w:space="0" w:color="auto"/>
            </w:tcBorders>
            <w:shd w:val="clear" w:color="auto" w:fill="FFFFFF"/>
            <w:vAlign w:val="center"/>
          </w:tcPr>
          <w:p w14:paraId="117456EB"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.05</w:t>
            </w:r>
          </w:p>
        </w:tc>
      </w:tr>
      <w:tr w:rsidR="0002411E" w:rsidRPr="00425FAD" w14:paraId="0C1F8831" w14:textId="77777777" w:rsidTr="002C76B9">
        <w:trPr>
          <w:cantSplit/>
          <w:trHeight w:val="474"/>
          <w:tblHeader/>
        </w:trPr>
        <w:tc>
          <w:tcPr>
            <w:tcW w:w="5670" w:type="dxa"/>
            <w:tcBorders>
              <w:top w:val="nil"/>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5B20F340" w14:textId="77777777" w:rsidR="0002411E" w:rsidRPr="004F06B8" w:rsidRDefault="0002411E" w:rsidP="002C76B9">
            <w:pPr>
              <w:ind w:left="206" w:hanging="206"/>
              <w:rPr>
                <w:rFonts w:ascii="Arial" w:eastAsia="Calibri" w:hAnsi="Arial" w:cs="Arial"/>
                <w:sz w:val="20"/>
                <w:szCs w:val="20"/>
              </w:rPr>
            </w:pPr>
            <w:r w:rsidRPr="004F06B8">
              <w:rPr>
                <w:rFonts w:ascii="Arial" w:eastAsia="Calibri" w:hAnsi="Arial" w:cs="Arial"/>
                <w:sz w:val="20"/>
                <w:szCs w:val="20"/>
              </w:rPr>
              <w:t xml:space="preserve"> u. Get a team to </w:t>
            </w:r>
            <w:r>
              <w:rPr>
                <w:rFonts w:ascii="Arial" w:eastAsia="Calibri" w:hAnsi="Arial" w:cs="Arial"/>
                <w:sz w:val="20"/>
                <w:szCs w:val="20"/>
              </w:rPr>
              <w:t xml:space="preserve">drop an innovative idea and use </w:t>
            </w:r>
            <w:r w:rsidRPr="004F06B8">
              <w:rPr>
                <w:rFonts w:ascii="Arial" w:eastAsia="Calibri" w:hAnsi="Arial" w:cs="Arial"/>
                <w:sz w:val="20"/>
                <w:szCs w:val="20"/>
              </w:rPr>
              <w:t>an approach that can be more easily delivered on time.</w:t>
            </w:r>
          </w:p>
        </w:tc>
        <w:tc>
          <w:tcPr>
            <w:tcW w:w="540" w:type="dxa"/>
            <w:tcBorders>
              <w:top w:val="nil"/>
              <w:left w:val="single" w:sz="4" w:space="0" w:color="auto"/>
              <w:bottom w:val="single" w:sz="4" w:space="0" w:color="auto"/>
              <w:right w:val="nil"/>
            </w:tcBorders>
            <w:shd w:val="clear" w:color="auto" w:fill="FFFFFF"/>
            <w:vAlign w:val="center"/>
          </w:tcPr>
          <w:p w14:paraId="1A20D0BE" w14:textId="77777777" w:rsidR="0002411E" w:rsidRPr="004F06B8" w:rsidRDefault="0002411E" w:rsidP="002C76B9">
            <w:pPr>
              <w:autoSpaceDE w:val="0"/>
              <w:autoSpaceDN w:val="0"/>
              <w:adjustRightInd w:val="0"/>
              <w:jc w:val="left"/>
              <w:rPr>
                <w:rFonts w:ascii="Arial" w:hAnsi="Arial" w:cs="Arial"/>
                <w:color w:val="000000"/>
                <w:sz w:val="20"/>
                <w:szCs w:val="20"/>
              </w:rPr>
            </w:pPr>
            <w:r>
              <w:rPr>
                <w:rFonts w:ascii="Arial" w:hAnsi="Arial" w:cs="Arial"/>
                <w:color w:val="000000"/>
                <w:sz w:val="20"/>
                <w:szCs w:val="20"/>
              </w:rPr>
              <w:t xml:space="preserve"> </w:t>
            </w:r>
            <w:r w:rsidRPr="004F06B8">
              <w:rPr>
                <w:rFonts w:ascii="Arial" w:hAnsi="Arial" w:cs="Arial"/>
                <w:color w:val="000000"/>
                <w:sz w:val="20"/>
                <w:szCs w:val="20"/>
              </w:rPr>
              <w:t>Pre</w:t>
            </w:r>
          </w:p>
          <w:p w14:paraId="77F4D17A" w14:textId="77777777" w:rsidR="0002411E" w:rsidRPr="004F06B8" w:rsidRDefault="0002411E" w:rsidP="002C76B9">
            <w:pPr>
              <w:autoSpaceDE w:val="0"/>
              <w:autoSpaceDN w:val="0"/>
              <w:adjustRightInd w:val="0"/>
              <w:jc w:val="left"/>
              <w:rPr>
                <w:rFonts w:ascii="Arial" w:hAnsi="Arial" w:cs="Arial"/>
                <w:color w:val="000000"/>
                <w:sz w:val="20"/>
                <w:szCs w:val="20"/>
              </w:rPr>
            </w:pPr>
            <w:r>
              <w:rPr>
                <w:rFonts w:ascii="Arial" w:hAnsi="Arial" w:cs="Arial"/>
                <w:color w:val="000000"/>
                <w:sz w:val="20"/>
                <w:szCs w:val="20"/>
              </w:rPr>
              <w:t xml:space="preserve"> </w:t>
            </w:r>
            <w:r w:rsidRPr="004F06B8">
              <w:rPr>
                <w:rFonts w:ascii="Arial" w:hAnsi="Arial" w:cs="Arial"/>
                <w:color w:val="000000"/>
                <w:sz w:val="20"/>
                <w:szCs w:val="20"/>
              </w:rPr>
              <w:t>Post</w:t>
            </w:r>
          </w:p>
        </w:tc>
        <w:tc>
          <w:tcPr>
            <w:tcW w:w="810"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14:paraId="061527F7"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62.4%</w:t>
            </w:r>
          </w:p>
          <w:p w14:paraId="74AADEC2"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75.3%</w:t>
            </w:r>
          </w:p>
        </w:tc>
        <w:tc>
          <w:tcPr>
            <w:tcW w:w="630" w:type="dxa"/>
            <w:tcBorders>
              <w:top w:val="nil"/>
              <w:left w:val="nil"/>
              <w:bottom w:val="single" w:sz="4" w:space="0" w:color="auto"/>
              <w:right w:val="single" w:sz="4" w:space="0" w:color="auto"/>
            </w:tcBorders>
            <w:shd w:val="clear" w:color="auto" w:fill="FFFFFF"/>
            <w:tcMar>
              <w:top w:w="30" w:type="dxa"/>
              <w:left w:w="30" w:type="dxa"/>
              <w:bottom w:w="30" w:type="dxa"/>
              <w:right w:w="30" w:type="dxa"/>
            </w:tcMar>
            <w:vAlign w:val="center"/>
          </w:tcPr>
          <w:p w14:paraId="5A30A2E0"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1.65</w:t>
            </w:r>
          </w:p>
          <w:p w14:paraId="16E54285"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1.59</w:t>
            </w:r>
          </w:p>
        </w:tc>
        <w:tc>
          <w:tcPr>
            <w:tcW w:w="630" w:type="dxa"/>
            <w:tcBorders>
              <w:top w:val="nil"/>
              <w:left w:val="single" w:sz="4" w:space="0" w:color="auto"/>
              <w:bottom w:val="single" w:sz="4" w:space="0" w:color="auto"/>
              <w:right w:val="nil"/>
            </w:tcBorders>
            <w:shd w:val="clear" w:color="auto" w:fill="FFFFFF"/>
            <w:vAlign w:val="center"/>
          </w:tcPr>
          <w:p w14:paraId="7435A54E"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6.13</w:t>
            </w:r>
          </w:p>
        </w:tc>
        <w:tc>
          <w:tcPr>
            <w:tcW w:w="360" w:type="dxa"/>
            <w:tcBorders>
              <w:top w:val="nil"/>
              <w:left w:val="nil"/>
              <w:bottom w:val="single" w:sz="4" w:space="0" w:color="auto"/>
              <w:right w:val="nil"/>
            </w:tcBorders>
            <w:shd w:val="clear" w:color="auto" w:fill="FFFFFF"/>
            <w:vAlign w:val="center"/>
          </w:tcPr>
          <w:p w14:paraId="49139BFE"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65</w:t>
            </w:r>
          </w:p>
        </w:tc>
        <w:tc>
          <w:tcPr>
            <w:tcW w:w="630" w:type="dxa"/>
            <w:tcBorders>
              <w:top w:val="nil"/>
              <w:left w:val="nil"/>
              <w:bottom w:val="single" w:sz="4" w:space="0" w:color="auto"/>
              <w:right w:val="single" w:sz="4" w:space="0" w:color="auto"/>
            </w:tcBorders>
            <w:shd w:val="clear" w:color="auto" w:fill="FFFFFF"/>
            <w:vAlign w:val="center"/>
          </w:tcPr>
          <w:p w14:paraId="10544674" w14:textId="77777777" w:rsidR="0002411E" w:rsidRPr="004F06B8" w:rsidRDefault="0002411E" w:rsidP="002C76B9">
            <w:pPr>
              <w:autoSpaceDE w:val="0"/>
              <w:autoSpaceDN w:val="0"/>
              <w:adjustRightInd w:val="0"/>
              <w:jc w:val="center"/>
              <w:rPr>
                <w:rFonts w:ascii="Arial" w:hAnsi="Arial" w:cs="Arial"/>
                <w:color w:val="000000"/>
                <w:sz w:val="20"/>
                <w:szCs w:val="20"/>
              </w:rPr>
            </w:pPr>
            <w:r w:rsidRPr="004F06B8">
              <w:rPr>
                <w:rFonts w:ascii="Arial" w:hAnsi="Arial" w:cs="Arial"/>
                <w:color w:val="000000"/>
                <w:sz w:val="20"/>
                <w:szCs w:val="20"/>
              </w:rPr>
              <w:t>.001</w:t>
            </w:r>
          </w:p>
        </w:tc>
      </w:tr>
    </w:tbl>
    <w:p w14:paraId="30B86E2F" w14:textId="77777777" w:rsidR="0002411E" w:rsidRPr="00425FAD" w:rsidRDefault="0002411E" w:rsidP="0002411E">
      <w:pPr>
        <w:pStyle w:val="NormalWeb"/>
        <w:shd w:val="clear" w:color="auto" w:fill="FFFFFF"/>
        <w:spacing w:before="0" w:beforeAutospacing="0" w:after="0" w:afterAutospacing="0"/>
        <w:jc w:val="both"/>
        <w:rPr>
          <w:rFonts w:ascii="Arial" w:hAnsi="Arial" w:cs="Arial"/>
          <w:b/>
          <w:bCs/>
          <w:sz w:val="22"/>
          <w:szCs w:val="22"/>
        </w:rPr>
      </w:pPr>
    </w:p>
    <w:p w14:paraId="2E67C543" w14:textId="77777777" w:rsidR="0002411E" w:rsidRPr="00465190" w:rsidRDefault="0002411E" w:rsidP="0002411E">
      <w:pPr>
        <w:pStyle w:val="NormalWeb"/>
        <w:shd w:val="clear" w:color="auto" w:fill="FFFFFF"/>
        <w:spacing w:before="120" w:beforeAutospacing="0" w:after="0" w:afterAutospacing="0"/>
        <w:jc w:val="both"/>
        <w:rPr>
          <w:rFonts w:ascii="Arial" w:hAnsi="Arial" w:cs="Arial"/>
          <w:bCs/>
          <w:sz w:val="22"/>
          <w:szCs w:val="22"/>
        </w:rPr>
      </w:pPr>
      <w:r w:rsidRPr="00465190">
        <w:rPr>
          <w:rFonts w:ascii="Arial" w:hAnsi="Arial" w:cs="Arial"/>
          <w:b/>
          <w:bCs/>
          <w:sz w:val="22"/>
          <w:szCs w:val="22"/>
        </w:rPr>
        <w:t>Conclusion</w:t>
      </w:r>
      <w:r w:rsidRPr="00465190">
        <w:rPr>
          <w:rFonts w:ascii="Arial" w:hAnsi="Arial" w:cs="Arial"/>
          <w:bCs/>
          <w:sz w:val="22"/>
          <w:szCs w:val="22"/>
        </w:rPr>
        <w:t xml:space="preserve"> </w:t>
      </w:r>
    </w:p>
    <w:p w14:paraId="5E075A0E" w14:textId="77777777" w:rsidR="0002411E" w:rsidRDefault="0002411E" w:rsidP="0002411E">
      <w:pPr>
        <w:pStyle w:val="NormalWeb"/>
        <w:shd w:val="clear" w:color="auto" w:fill="FFFFFF"/>
        <w:spacing w:before="120" w:beforeAutospacing="0" w:after="0" w:afterAutospacing="0"/>
        <w:jc w:val="both"/>
        <w:rPr>
          <w:rFonts w:ascii="Arial" w:hAnsi="Arial" w:cs="Arial"/>
          <w:bCs/>
          <w:sz w:val="22"/>
          <w:szCs w:val="22"/>
        </w:rPr>
      </w:pPr>
      <w:r>
        <w:rPr>
          <w:rFonts w:ascii="Arial" w:hAnsi="Arial" w:cs="Arial"/>
          <w:bCs/>
          <w:sz w:val="22"/>
          <w:szCs w:val="22"/>
        </w:rPr>
        <w:t>Self-efficacy measurement requires the description of a set of specific tasks representing a well-defined domain of interest, and the task statements must include varied elements of difficulty.  There are many sources of ideas one might use for selecting representative actions, but the CDIO Syllabus 2.0 is particularly useful because it can serve as a sampling frame for the areas of activity that should be included, the 4</w:t>
      </w:r>
      <w:r w:rsidRPr="003946B6">
        <w:rPr>
          <w:rFonts w:ascii="Arial" w:hAnsi="Arial" w:cs="Arial"/>
          <w:bCs/>
          <w:sz w:val="22"/>
          <w:szCs w:val="22"/>
          <w:vertAlign w:val="superscript"/>
        </w:rPr>
        <w:t>th</w:t>
      </w:r>
      <w:r>
        <w:rPr>
          <w:rFonts w:ascii="Arial" w:hAnsi="Arial" w:cs="Arial"/>
          <w:bCs/>
          <w:sz w:val="22"/>
          <w:szCs w:val="22"/>
        </w:rPr>
        <w:t xml:space="preserve"> level of the Syllabus provides useful ideas for the type of task items that could be written, and the use of the Syllabus provides evidence for the future reader that a rigorous approach had been used.</w:t>
      </w:r>
    </w:p>
    <w:p w14:paraId="5B16A633" w14:textId="77777777" w:rsidR="0002411E" w:rsidRDefault="0002411E" w:rsidP="0002411E">
      <w:pPr>
        <w:pStyle w:val="NormalWeb"/>
        <w:shd w:val="clear" w:color="auto" w:fill="FFFFFF"/>
        <w:spacing w:before="120" w:beforeAutospacing="0" w:after="0" w:afterAutospacing="0"/>
        <w:jc w:val="both"/>
        <w:rPr>
          <w:rFonts w:ascii="Arial" w:hAnsi="Arial" w:cs="Arial"/>
          <w:bCs/>
          <w:sz w:val="22"/>
          <w:szCs w:val="22"/>
        </w:rPr>
      </w:pPr>
      <w:r>
        <w:rPr>
          <w:rFonts w:ascii="Arial" w:hAnsi="Arial" w:cs="Arial"/>
          <w:bCs/>
          <w:sz w:val="22"/>
          <w:szCs w:val="22"/>
        </w:rPr>
        <w:t>Whatever the area of investigation, t</w:t>
      </w:r>
      <w:r w:rsidRPr="00465190">
        <w:rPr>
          <w:rFonts w:ascii="Arial" w:hAnsi="Arial" w:cs="Arial"/>
          <w:bCs/>
          <w:sz w:val="22"/>
          <w:szCs w:val="22"/>
        </w:rPr>
        <w:t xml:space="preserve">he self-efficacy concept can be useful in program assessment </w:t>
      </w:r>
      <w:r>
        <w:rPr>
          <w:rFonts w:ascii="Arial" w:hAnsi="Arial" w:cs="Arial"/>
          <w:bCs/>
          <w:sz w:val="22"/>
          <w:szCs w:val="22"/>
        </w:rPr>
        <w:t>for many</w:t>
      </w:r>
      <w:r w:rsidRPr="00465190">
        <w:rPr>
          <w:rFonts w:ascii="Arial" w:hAnsi="Arial" w:cs="Arial"/>
          <w:bCs/>
          <w:sz w:val="22"/>
          <w:szCs w:val="22"/>
        </w:rPr>
        <w:t xml:space="preserve"> educational </w:t>
      </w:r>
      <w:r>
        <w:rPr>
          <w:rFonts w:ascii="Arial" w:hAnsi="Arial" w:cs="Arial"/>
          <w:bCs/>
          <w:sz w:val="22"/>
          <w:szCs w:val="22"/>
        </w:rPr>
        <w:t xml:space="preserve">programs and </w:t>
      </w:r>
      <w:r w:rsidRPr="00465190">
        <w:rPr>
          <w:rFonts w:ascii="Arial" w:hAnsi="Arial" w:cs="Arial"/>
          <w:bCs/>
          <w:sz w:val="22"/>
          <w:szCs w:val="22"/>
        </w:rPr>
        <w:t>activities</w:t>
      </w:r>
      <w:r>
        <w:rPr>
          <w:rFonts w:ascii="Arial" w:hAnsi="Arial" w:cs="Arial"/>
          <w:bCs/>
          <w:sz w:val="22"/>
          <w:szCs w:val="22"/>
        </w:rPr>
        <w:t xml:space="preserve">, and it is particularly useful for any education effort that </w:t>
      </w:r>
      <w:r w:rsidRPr="00465190">
        <w:rPr>
          <w:rFonts w:ascii="Arial" w:hAnsi="Arial" w:cs="Arial"/>
          <w:bCs/>
          <w:sz w:val="22"/>
          <w:szCs w:val="22"/>
        </w:rPr>
        <w:t>include</w:t>
      </w:r>
      <w:r>
        <w:rPr>
          <w:rFonts w:ascii="Arial" w:hAnsi="Arial" w:cs="Arial"/>
          <w:bCs/>
          <w:sz w:val="22"/>
          <w:szCs w:val="22"/>
        </w:rPr>
        <w:t>s</w:t>
      </w:r>
      <w:r w:rsidRPr="00465190">
        <w:rPr>
          <w:rFonts w:ascii="Arial" w:hAnsi="Arial" w:cs="Arial"/>
          <w:bCs/>
          <w:sz w:val="22"/>
          <w:szCs w:val="22"/>
        </w:rPr>
        <w:t xml:space="preserve"> </w:t>
      </w:r>
      <w:r>
        <w:rPr>
          <w:rFonts w:ascii="Arial" w:hAnsi="Arial" w:cs="Arial"/>
          <w:bCs/>
          <w:sz w:val="22"/>
          <w:szCs w:val="22"/>
        </w:rPr>
        <w:t xml:space="preserve">experiential learning.  Such measures are sensitive to change and perhaps more importantly, if self-efficacy changes one can then say with considerable confidence that individuals will invest future effort in areas where they have higher self-efficacy. </w:t>
      </w:r>
    </w:p>
    <w:p w14:paraId="0EF2C793" w14:textId="77777777" w:rsidR="0002411E" w:rsidRDefault="0002411E" w:rsidP="0002411E">
      <w:pPr>
        <w:pStyle w:val="NormalWeb"/>
        <w:shd w:val="clear" w:color="auto" w:fill="FFFFFF"/>
        <w:spacing w:before="120" w:beforeAutospacing="0" w:after="0" w:afterAutospacing="0"/>
        <w:jc w:val="both"/>
        <w:rPr>
          <w:rFonts w:ascii="Arial" w:hAnsi="Arial" w:cs="Arial"/>
          <w:bCs/>
          <w:sz w:val="22"/>
          <w:szCs w:val="22"/>
        </w:rPr>
      </w:pPr>
    </w:p>
    <w:p w14:paraId="06D6DC3C" w14:textId="2E6756E2" w:rsidR="00156138" w:rsidRPr="00F83CD9" w:rsidRDefault="00156138" w:rsidP="002660E6">
      <w:pPr>
        <w:rPr>
          <w:rFonts w:ascii="Arial" w:hAnsi="Arial" w:cs="Arial"/>
          <w:sz w:val="22"/>
          <w:szCs w:val="22"/>
          <w:lang w:val="en-US"/>
        </w:rPr>
      </w:pPr>
    </w:p>
    <w:p w14:paraId="7BCBAE5A" w14:textId="77777777" w:rsidR="006F5DA4" w:rsidRPr="00F83CD9" w:rsidRDefault="006F5DA4" w:rsidP="006F5DA4">
      <w:pPr>
        <w:rPr>
          <w:rFonts w:ascii="Arial" w:hAnsi="Arial" w:cs="Arial"/>
          <w:b/>
          <w:sz w:val="22"/>
          <w:szCs w:val="22"/>
          <w:lang w:val="en-US"/>
        </w:rPr>
      </w:pPr>
      <w:r w:rsidRPr="00F83CD9">
        <w:rPr>
          <w:rFonts w:ascii="Arial" w:hAnsi="Arial" w:cs="Arial"/>
          <w:b/>
          <w:sz w:val="22"/>
          <w:szCs w:val="22"/>
          <w:lang w:val="en-US"/>
        </w:rPr>
        <w:t>R</w:t>
      </w:r>
      <w:r w:rsidR="00681E26" w:rsidRPr="00F83CD9">
        <w:rPr>
          <w:rFonts w:ascii="Arial" w:hAnsi="Arial" w:cs="Arial"/>
          <w:b/>
          <w:sz w:val="22"/>
          <w:szCs w:val="22"/>
          <w:lang w:val="en-US"/>
        </w:rPr>
        <w:t>EFERENCES</w:t>
      </w:r>
    </w:p>
    <w:p w14:paraId="4FECBA9D" w14:textId="77777777" w:rsidR="00B23987" w:rsidRPr="00F83CD9" w:rsidRDefault="00B23987" w:rsidP="00B23987">
      <w:pPr>
        <w:rPr>
          <w:rFonts w:ascii="Arial" w:hAnsi="Arial" w:cs="Arial"/>
          <w:sz w:val="22"/>
          <w:szCs w:val="22"/>
          <w:lang w:val="en-US"/>
        </w:rPr>
      </w:pPr>
    </w:p>
    <w:p w14:paraId="52066F55" w14:textId="77777777" w:rsidR="00797E56" w:rsidRPr="00F83CD9" w:rsidRDefault="00797E56" w:rsidP="00797E56">
      <w:pPr>
        <w:autoSpaceDE w:val="0"/>
        <w:autoSpaceDN w:val="0"/>
        <w:adjustRightInd w:val="0"/>
        <w:spacing w:after="60"/>
        <w:ind w:left="270" w:hanging="270"/>
        <w:rPr>
          <w:rFonts w:ascii="Arial" w:hAnsi="Arial" w:cs="Arial"/>
          <w:color w:val="00B0F0"/>
          <w:sz w:val="20"/>
          <w:szCs w:val="20"/>
        </w:rPr>
      </w:pPr>
      <w:proofErr w:type="gramStart"/>
      <w:r w:rsidRPr="00F83CD9">
        <w:rPr>
          <w:rFonts w:ascii="Arial" w:hAnsi="Arial" w:cs="Arial"/>
          <w:sz w:val="20"/>
          <w:szCs w:val="20"/>
        </w:rPr>
        <w:t>Bandura, A.</w:t>
      </w:r>
      <w:proofErr w:type="gramEnd"/>
      <w:r w:rsidRPr="00F83CD9">
        <w:rPr>
          <w:rFonts w:ascii="Arial" w:hAnsi="Arial" w:cs="Arial"/>
          <w:bCs/>
          <w:sz w:val="20"/>
          <w:szCs w:val="20"/>
        </w:rPr>
        <w:t xml:space="preserve"> </w:t>
      </w:r>
      <w:r w:rsidRPr="00F83CD9">
        <w:rPr>
          <w:rFonts w:ascii="Arial" w:hAnsi="Arial" w:cs="Arial"/>
          <w:sz w:val="20"/>
          <w:szCs w:val="20"/>
        </w:rPr>
        <w:t xml:space="preserve"> (1986). </w:t>
      </w:r>
      <w:r w:rsidRPr="00F83CD9">
        <w:rPr>
          <w:rFonts w:ascii="Arial" w:hAnsi="Arial" w:cs="Arial"/>
          <w:i/>
          <w:sz w:val="20"/>
          <w:szCs w:val="20"/>
        </w:rPr>
        <w:t>Social Foundations of Thought and Action: A Social Cognitive Theory,</w:t>
      </w:r>
      <w:r w:rsidRPr="00F83CD9">
        <w:rPr>
          <w:rFonts w:ascii="Arial" w:hAnsi="Arial" w:cs="Arial"/>
          <w:sz w:val="20"/>
          <w:szCs w:val="20"/>
        </w:rPr>
        <w:t xml:space="preserve"> Englewood Cliffs, NJ, Prentice-Hall</w:t>
      </w:r>
      <w:r w:rsidRPr="00F83CD9">
        <w:rPr>
          <w:rFonts w:ascii="Arial" w:hAnsi="Arial" w:cs="Arial"/>
          <w:color w:val="00B0F0"/>
          <w:sz w:val="20"/>
          <w:szCs w:val="20"/>
        </w:rPr>
        <w:t>.</w:t>
      </w:r>
    </w:p>
    <w:p w14:paraId="67C92A94" w14:textId="77777777" w:rsidR="00797E56" w:rsidRPr="00F83CD9" w:rsidRDefault="00797E56" w:rsidP="00797E56">
      <w:pPr>
        <w:autoSpaceDE w:val="0"/>
        <w:autoSpaceDN w:val="0"/>
        <w:adjustRightInd w:val="0"/>
        <w:ind w:left="270" w:hanging="270"/>
        <w:rPr>
          <w:rFonts w:ascii="Arial" w:hAnsi="Arial" w:cs="Arial"/>
          <w:bCs/>
          <w:sz w:val="20"/>
          <w:szCs w:val="20"/>
        </w:rPr>
      </w:pPr>
    </w:p>
    <w:p w14:paraId="5BE9F51B" w14:textId="77777777" w:rsidR="00797E56" w:rsidRPr="00F83CD9" w:rsidRDefault="00797E56" w:rsidP="00797E56">
      <w:pPr>
        <w:pStyle w:val="BodyText"/>
        <w:ind w:left="284" w:hanging="284"/>
        <w:jc w:val="both"/>
        <w:rPr>
          <w:rFonts w:cs="Arial"/>
          <w:color w:val="00B0F0"/>
          <w:sz w:val="20"/>
          <w:lang w:val="en-GB"/>
        </w:rPr>
      </w:pPr>
      <w:r w:rsidRPr="00F83CD9">
        <w:rPr>
          <w:rFonts w:cs="Arial"/>
          <w:sz w:val="20"/>
          <w:lang w:val="en-GB"/>
        </w:rPr>
        <w:t xml:space="preserve">Bandura, A. (1997).  </w:t>
      </w:r>
      <w:r w:rsidRPr="00F83CD9">
        <w:rPr>
          <w:rFonts w:cs="Arial"/>
          <w:i/>
          <w:sz w:val="20"/>
          <w:lang w:val="en-GB"/>
        </w:rPr>
        <w:t>Self-Efficacy: the Exercise of Control</w:t>
      </w:r>
      <w:r w:rsidRPr="00F83CD9">
        <w:rPr>
          <w:rFonts w:cs="Arial"/>
          <w:sz w:val="20"/>
          <w:lang w:val="en-GB"/>
        </w:rPr>
        <w:t>.  New York: W. H. Freeman and Company</w:t>
      </w:r>
      <w:r w:rsidRPr="00F83CD9">
        <w:rPr>
          <w:rFonts w:cs="Arial"/>
          <w:color w:val="00B0F0"/>
          <w:sz w:val="20"/>
          <w:lang w:val="en-GB"/>
        </w:rPr>
        <w:t>.</w:t>
      </w:r>
    </w:p>
    <w:p w14:paraId="4083642E" w14:textId="77777777" w:rsidR="00797E56" w:rsidRPr="00F83CD9" w:rsidRDefault="00797E56" w:rsidP="00797E56">
      <w:pPr>
        <w:widowControl w:val="0"/>
        <w:autoSpaceDE w:val="0"/>
        <w:autoSpaceDN w:val="0"/>
        <w:adjustRightInd w:val="0"/>
        <w:ind w:left="274" w:hanging="284"/>
        <w:rPr>
          <w:rFonts w:ascii="Arial" w:hAnsi="Arial" w:cs="Arial"/>
          <w:sz w:val="20"/>
          <w:szCs w:val="20"/>
        </w:rPr>
      </w:pPr>
      <w:proofErr w:type="gramStart"/>
      <w:r w:rsidRPr="00F83CD9">
        <w:rPr>
          <w:rFonts w:ascii="Arial" w:hAnsi="Arial" w:cs="Arial"/>
          <w:sz w:val="20"/>
          <w:szCs w:val="20"/>
        </w:rPr>
        <w:t xml:space="preserve">Crawley, E. F., </w:t>
      </w:r>
      <w:proofErr w:type="spellStart"/>
      <w:r w:rsidRPr="00F83CD9">
        <w:rPr>
          <w:rFonts w:ascii="Arial" w:hAnsi="Arial" w:cs="Arial"/>
          <w:sz w:val="20"/>
          <w:szCs w:val="20"/>
        </w:rPr>
        <w:t>Malmqvist</w:t>
      </w:r>
      <w:proofErr w:type="spellEnd"/>
      <w:r w:rsidRPr="00F83CD9">
        <w:rPr>
          <w:rFonts w:ascii="Arial" w:hAnsi="Arial" w:cs="Arial"/>
          <w:sz w:val="20"/>
          <w:szCs w:val="20"/>
        </w:rPr>
        <w:t xml:space="preserve">, J., </w:t>
      </w:r>
      <w:proofErr w:type="spellStart"/>
      <w:r w:rsidRPr="00F83CD9">
        <w:rPr>
          <w:rFonts w:ascii="Arial" w:hAnsi="Arial" w:cs="Arial"/>
          <w:sz w:val="20"/>
          <w:szCs w:val="20"/>
        </w:rPr>
        <w:t>Östlund</w:t>
      </w:r>
      <w:proofErr w:type="spellEnd"/>
      <w:r w:rsidRPr="00F83CD9">
        <w:rPr>
          <w:rFonts w:ascii="Arial" w:hAnsi="Arial" w:cs="Arial"/>
          <w:sz w:val="20"/>
          <w:szCs w:val="20"/>
        </w:rPr>
        <w:t>, S., &amp; Brodeur, D. R. (2007).</w:t>
      </w:r>
      <w:proofErr w:type="gramEnd"/>
      <w:r w:rsidRPr="00F83CD9">
        <w:rPr>
          <w:rFonts w:ascii="Arial" w:hAnsi="Arial" w:cs="Arial"/>
          <w:sz w:val="20"/>
          <w:szCs w:val="20"/>
        </w:rPr>
        <w:t xml:space="preserve"> </w:t>
      </w:r>
      <w:proofErr w:type="gramStart"/>
      <w:r w:rsidRPr="00F83CD9">
        <w:rPr>
          <w:rFonts w:ascii="Arial" w:hAnsi="Arial" w:cs="Arial"/>
          <w:i/>
          <w:sz w:val="20"/>
          <w:szCs w:val="20"/>
        </w:rPr>
        <w:t>Rethinking engineering education: The CDIO approach</w:t>
      </w:r>
      <w:r w:rsidRPr="00F83CD9">
        <w:rPr>
          <w:rFonts w:ascii="Arial" w:hAnsi="Arial" w:cs="Arial"/>
          <w:sz w:val="20"/>
          <w:szCs w:val="20"/>
        </w:rPr>
        <w:t>.</w:t>
      </w:r>
      <w:proofErr w:type="gramEnd"/>
      <w:r w:rsidRPr="00F83CD9">
        <w:rPr>
          <w:rFonts w:ascii="Arial" w:hAnsi="Arial" w:cs="Arial"/>
          <w:sz w:val="20"/>
          <w:szCs w:val="20"/>
        </w:rPr>
        <w:t xml:space="preserve"> New York: Springer.</w:t>
      </w:r>
    </w:p>
    <w:p w14:paraId="396CF5DC" w14:textId="0BA70644" w:rsidR="00797E56" w:rsidRPr="00F83CD9" w:rsidRDefault="00797E56" w:rsidP="00797E56">
      <w:pPr>
        <w:widowControl w:val="0"/>
        <w:autoSpaceDE w:val="0"/>
        <w:autoSpaceDN w:val="0"/>
        <w:adjustRightInd w:val="0"/>
        <w:ind w:left="274" w:hanging="284"/>
        <w:rPr>
          <w:rFonts w:ascii="Arial" w:hAnsi="Arial" w:cs="Arial"/>
          <w:sz w:val="20"/>
          <w:szCs w:val="20"/>
        </w:rPr>
      </w:pPr>
      <w:r w:rsidRPr="00F83CD9">
        <w:rPr>
          <w:rFonts w:ascii="Arial" w:hAnsi="Arial" w:cs="Arial"/>
          <w:sz w:val="20"/>
          <w:szCs w:val="20"/>
        </w:rPr>
        <w:t xml:space="preserve">  </w:t>
      </w:r>
    </w:p>
    <w:p w14:paraId="2420C5BA" w14:textId="403022BD" w:rsidR="00797E56" w:rsidRPr="00F83CD9" w:rsidRDefault="00797E56" w:rsidP="00797E56">
      <w:pPr>
        <w:widowControl w:val="0"/>
        <w:autoSpaceDE w:val="0"/>
        <w:autoSpaceDN w:val="0"/>
        <w:adjustRightInd w:val="0"/>
        <w:ind w:left="274" w:hanging="284"/>
        <w:rPr>
          <w:rFonts w:ascii="Arial" w:hAnsi="Arial" w:cs="Arial"/>
          <w:bCs/>
          <w:sz w:val="20"/>
          <w:szCs w:val="20"/>
        </w:rPr>
      </w:pPr>
      <w:proofErr w:type="gramStart"/>
      <w:r w:rsidRPr="00F83CD9">
        <w:rPr>
          <w:rFonts w:ascii="Arial" w:hAnsi="Arial" w:cs="Arial"/>
          <w:bCs/>
          <w:sz w:val="20"/>
          <w:szCs w:val="20"/>
        </w:rPr>
        <w:lastRenderedPageBreak/>
        <w:t xml:space="preserve">Crawley, EF, </w:t>
      </w:r>
      <w:proofErr w:type="spellStart"/>
      <w:r w:rsidRPr="00F83CD9">
        <w:rPr>
          <w:rFonts w:ascii="Arial" w:hAnsi="Arial" w:cs="Arial"/>
          <w:bCs/>
          <w:sz w:val="20"/>
          <w:szCs w:val="20"/>
        </w:rPr>
        <w:t>Malmqvist</w:t>
      </w:r>
      <w:proofErr w:type="spellEnd"/>
      <w:r w:rsidRPr="00F83CD9">
        <w:rPr>
          <w:rFonts w:ascii="Arial" w:hAnsi="Arial" w:cs="Arial"/>
          <w:bCs/>
          <w:sz w:val="20"/>
          <w:szCs w:val="20"/>
        </w:rPr>
        <w:t>, J, Lucas, WA &amp; Brodeur, DR.</w:t>
      </w:r>
      <w:proofErr w:type="gramEnd"/>
      <w:r w:rsidRPr="00F83CD9">
        <w:rPr>
          <w:rFonts w:ascii="Arial" w:hAnsi="Arial" w:cs="Arial"/>
          <w:bCs/>
          <w:sz w:val="20"/>
          <w:szCs w:val="20"/>
        </w:rPr>
        <w:t xml:space="preserve"> The CDIO Syllabus v2.0: An Updated Statement of Goals for Engineering Education. </w:t>
      </w:r>
      <w:hyperlink r:id="rId11" w:history="1">
        <w:r w:rsidRPr="00F83CD9">
          <w:rPr>
            <w:rStyle w:val="Hyperlink"/>
            <w:rFonts w:ascii="Arial" w:hAnsi="Arial" w:cs="Arial"/>
            <w:bCs/>
            <w:sz w:val="20"/>
            <w:szCs w:val="20"/>
          </w:rPr>
          <w:t>www.cdio.org/files/crawleyetcdiosyllabus2.0</w:t>
        </w:r>
      </w:hyperlink>
      <w:r w:rsidRPr="00F83CD9">
        <w:rPr>
          <w:rFonts w:ascii="Arial" w:hAnsi="Arial" w:cs="Arial"/>
          <w:bCs/>
          <w:sz w:val="20"/>
          <w:szCs w:val="20"/>
        </w:rPr>
        <w:t>.</w:t>
      </w:r>
    </w:p>
    <w:p w14:paraId="21A8121B" w14:textId="77777777" w:rsidR="00797E56" w:rsidRPr="00F83CD9" w:rsidRDefault="00797E56" w:rsidP="00797E56">
      <w:pPr>
        <w:widowControl w:val="0"/>
        <w:autoSpaceDE w:val="0"/>
        <w:autoSpaceDN w:val="0"/>
        <w:adjustRightInd w:val="0"/>
        <w:ind w:left="274" w:hanging="284"/>
        <w:rPr>
          <w:rFonts w:ascii="Arial" w:hAnsi="Arial" w:cs="Arial"/>
          <w:sz w:val="20"/>
          <w:szCs w:val="20"/>
        </w:rPr>
      </w:pPr>
    </w:p>
    <w:p w14:paraId="184E2B04" w14:textId="77777777" w:rsidR="00797E56" w:rsidRPr="00F83CD9" w:rsidRDefault="00797E56" w:rsidP="00797E56">
      <w:pPr>
        <w:ind w:left="284" w:hanging="284"/>
        <w:rPr>
          <w:rFonts w:ascii="Arial" w:hAnsi="Arial" w:cs="Arial"/>
          <w:sz w:val="20"/>
          <w:szCs w:val="20"/>
        </w:rPr>
      </w:pPr>
      <w:r w:rsidRPr="00F83CD9">
        <w:rPr>
          <w:rFonts w:ascii="Arial" w:hAnsi="Arial" w:cs="Arial"/>
          <w:sz w:val="20"/>
          <w:szCs w:val="20"/>
        </w:rPr>
        <w:t xml:space="preserve">Dunlap, J.C. (2005).  Problem-based Learning and self-efficacy: How a capstone course prepares students for a profession.  </w:t>
      </w:r>
      <w:r w:rsidRPr="00F83CD9">
        <w:rPr>
          <w:rFonts w:ascii="Arial" w:hAnsi="Arial" w:cs="Arial"/>
          <w:i/>
          <w:sz w:val="20"/>
          <w:szCs w:val="20"/>
        </w:rPr>
        <w:t>Educational Technology Research and Development</w:t>
      </w:r>
      <w:r w:rsidRPr="00F83CD9">
        <w:rPr>
          <w:rFonts w:ascii="Arial" w:hAnsi="Arial" w:cs="Arial"/>
          <w:sz w:val="20"/>
          <w:szCs w:val="20"/>
        </w:rPr>
        <w:t>, 53, 1, pp. 65-85.</w:t>
      </w:r>
    </w:p>
    <w:p w14:paraId="09D50602" w14:textId="11B17891" w:rsidR="00797E56" w:rsidRPr="00F83CD9" w:rsidRDefault="00797E56" w:rsidP="00797E56">
      <w:pPr>
        <w:widowControl w:val="0"/>
        <w:autoSpaceDE w:val="0"/>
        <w:autoSpaceDN w:val="0"/>
        <w:adjustRightInd w:val="0"/>
        <w:ind w:left="284" w:hanging="284"/>
        <w:rPr>
          <w:rFonts w:ascii="Arial" w:hAnsi="Arial" w:cs="Arial"/>
          <w:sz w:val="20"/>
          <w:szCs w:val="20"/>
        </w:rPr>
      </w:pPr>
      <w:proofErr w:type="spellStart"/>
      <w:r w:rsidRPr="00F83CD9">
        <w:rPr>
          <w:rFonts w:ascii="Arial" w:hAnsi="Arial" w:cs="Arial"/>
          <w:sz w:val="20"/>
          <w:szCs w:val="20"/>
        </w:rPr>
        <w:t>Hmelo</w:t>
      </w:r>
      <w:proofErr w:type="spellEnd"/>
      <w:r w:rsidRPr="00F83CD9">
        <w:rPr>
          <w:rFonts w:ascii="Arial" w:hAnsi="Arial" w:cs="Arial"/>
          <w:sz w:val="20"/>
          <w:szCs w:val="20"/>
        </w:rPr>
        <w:t xml:space="preserve">-Silver, C.E. (2004).  Problem-Based Learning: What and how do students learn? Educational </w:t>
      </w:r>
      <w:r w:rsidRPr="00F83CD9">
        <w:rPr>
          <w:rFonts w:ascii="Arial" w:hAnsi="Arial" w:cs="Arial"/>
          <w:i/>
          <w:sz w:val="20"/>
          <w:szCs w:val="20"/>
        </w:rPr>
        <w:t>Psychology Review</w:t>
      </w:r>
      <w:r w:rsidRPr="00F83CD9">
        <w:rPr>
          <w:rFonts w:ascii="Arial" w:hAnsi="Arial" w:cs="Arial"/>
          <w:sz w:val="20"/>
          <w:szCs w:val="20"/>
        </w:rPr>
        <w:t>, 16, 3, 235-266.</w:t>
      </w:r>
    </w:p>
    <w:p w14:paraId="606B063A" w14:textId="77777777" w:rsidR="00797E56" w:rsidRPr="00F83CD9" w:rsidRDefault="00797E56" w:rsidP="00797E56">
      <w:pPr>
        <w:widowControl w:val="0"/>
        <w:autoSpaceDE w:val="0"/>
        <w:autoSpaceDN w:val="0"/>
        <w:adjustRightInd w:val="0"/>
        <w:ind w:left="284" w:hanging="284"/>
        <w:rPr>
          <w:rFonts w:ascii="Arial" w:hAnsi="Arial" w:cs="Arial"/>
          <w:sz w:val="20"/>
          <w:szCs w:val="20"/>
        </w:rPr>
      </w:pPr>
    </w:p>
    <w:p w14:paraId="04DAB7B7" w14:textId="77777777" w:rsidR="00797E56" w:rsidRPr="00F83CD9" w:rsidRDefault="00797E56" w:rsidP="00797E56">
      <w:pPr>
        <w:ind w:left="284" w:hanging="284"/>
        <w:rPr>
          <w:rFonts w:ascii="Arial" w:hAnsi="Arial" w:cs="Arial"/>
          <w:sz w:val="20"/>
          <w:szCs w:val="20"/>
        </w:rPr>
      </w:pPr>
      <w:proofErr w:type="gramStart"/>
      <w:r w:rsidRPr="00F83CD9">
        <w:rPr>
          <w:rFonts w:ascii="Arial" w:hAnsi="Arial" w:cs="Arial"/>
          <w:sz w:val="20"/>
          <w:szCs w:val="20"/>
        </w:rPr>
        <w:t>Lent, R.W., Brown, S.D. &amp; Hackett, G. (1994).</w:t>
      </w:r>
      <w:proofErr w:type="gramEnd"/>
      <w:r w:rsidRPr="00F83CD9">
        <w:rPr>
          <w:rFonts w:ascii="Arial" w:hAnsi="Arial" w:cs="Arial"/>
          <w:sz w:val="20"/>
          <w:szCs w:val="20"/>
        </w:rPr>
        <w:t xml:space="preserve">  </w:t>
      </w:r>
      <w:proofErr w:type="gramStart"/>
      <w:r w:rsidRPr="00F83CD9">
        <w:rPr>
          <w:rFonts w:ascii="Arial" w:hAnsi="Arial" w:cs="Arial"/>
          <w:sz w:val="20"/>
          <w:szCs w:val="20"/>
        </w:rPr>
        <w:t>Toward a unifying Social Cognitive Theory of career and academic interest, choice, and performance.</w:t>
      </w:r>
      <w:proofErr w:type="gramEnd"/>
      <w:r w:rsidRPr="00F83CD9">
        <w:rPr>
          <w:rFonts w:ascii="Arial" w:hAnsi="Arial" w:cs="Arial"/>
          <w:sz w:val="20"/>
          <w:szCs w:val="20"/>
        </w:rPr>
        <w:t xml:space="preserve"> </w:t>
      </w:r>
      <w:r w:rsidRPr="00F83CD9">
        <w:rPr>
          <w:rFonts w:ascii="Arial" w:hAnsi="Arial" w:cs="Arial"/>
          <w:i/>
          <w:sz w:val="20"/>
          <w:szCs w:val="20"/>
        </w:rPr>
        <w:t xml:space="preserve">Journal of Vocational </w:t>
      </w:r>
      <w:proofErr w:type="spellStart"/>
      <w:r w:rsidRPr="00F83CD9">
        <w:rPr>
          <w:rFonts w:ascii="Arial" w:hAnsi="Arial" w:cs="Arial"/>
          <w:i/>
          <w:sz w:val="20"/>
          <w:szCs w:val="20"/>
        </w:rPr>
        <w:t>Behavior</w:t>
      </w:r>
      <w:proofErr w:type="spellEnd"/>
      <w:r w:rsidRPr="00F83CD9">
        <w:rPr>
          <w:rFonts w:ascii="Arial" w:hAnsi="Arial" w:cs="Arial"/>
          <w:sz w:val="20"/>
          <w:szCs w:val="20"/>
        </w:rPr>
        <w:t>, 45: 79-122.</w:t>
      </w:r>
    </w:p>
    <w:p w14:paraId="4C542E20" w14:textId="55C69662" w:rsidR="00797E56" w:rsidRPr="00F83CD9" w:rsidRDefault="00797E56" w:rsidP="00797E56">
      <w:pPr>
        <w:ind w:left="284" w:hanging="284"/>
        <w:rPr>
          <w:rFonts w:ascii="Arial" w:hAnsi="Arial" w:cs="Arial"/>
          <w:sz w:val="20"/>
          <w:szCs w:val="20"/>
        </w:rPr>
      </w:pPr>
      <w:r w:rsidRPr="00F83CD9">
        <w:rPr>
          <w:rFonts w:ascii="Arial" w:hAnsi="Arial" w:cs="Arial"/>
          <w:sz w:val="20"/>
          <w:szCs w:val="20"/>
        </w:rPr>
        <w:t xml:space="preserve"> </w:t>
      </w:r>
    </w:p>
    <w:p w14:paraId="547A72B1" w14:textId="77777777" w:rsidR="00797E56" w:rsidRPr="00F83CD9" w:rsidRDefault="00797E56" w:rsidP="00797E56">
      <w:pPr>
        <w:ind w:left="284" w:hanging="284"/>
        <w:rPr>
          <w:rFonts w:ascii="Arial" w:hAnsi="Arial" w:cs="Arial"/>
          <w:sz w:val="20"/>
          <w:szCs w:val="20"/>
        </w:rPr>
      </w:pPr>
      <w:proofErr w:type="spellStart"/>
      <w:proofErr w:type="gramStart"/>
      <w:r w:rsidRPr="00F83CD9">
        <w:rPr>
          <w:rFonts w:ascii="Arial" w:hAnsi="Arial" w:cs="Arial"/>
          <w:sz w:val="20"/>
          <w:szCs w:val="20"/>
        </w:rPr>
        <w:t>Marra</w:t>
      </w:r>
      <w:proofErr w:type="spellEnd"/>
      <w:r w:rsidRPr="00F83CD9">
        <w:rPr>
          <w:rFonts w:ascii="Arial" w:hAnsi="Arial" w:cs="Arial"/>
          <w:sz w:val="20"/>
          <w:szCs w:val="20"/>
        </w:rPr>
        <w:t xml:space="preserve">, R.M., Rodgers, K.A., Shen, D. &amp; </w:t>
      </w:r>
      <w:proofErr w:type="spellStart"/>
      <w:r w:rsidRPr="00F83CD9">
        <w:rPr>
          <w:rFonts w:ascii="Arial" w:hAnsi="Arial" w:cs="Arial"/>
          <w:sz w:val="20"/>
          <w:szCs w:val="20"/>
        </w:rPr>
        <w:t>Bogue</w:t>
      </w:r>
      <w:proofErr w:type="spellEnd"/>
      <w:r w:rsidRPr="00F83CD9">
        <w:rPr>
          <w:rFonts w:ascii="Arial" w:hAnsi="Arial" w:cs="Arial"/>
          <w:sz w:val="20"/>
          <w:szCs w:val="20"/>
        </w:rPr>
        <w:t>, B. (2009).</w:t>
      </w:r>
      <w:proofErr w:type="gramEnd"/>
      <w:r w:rsidRPr="00F83CD9">
        <w:rPr>
          <w:rFonts w:ascii="Arial" w:hAnsi="Arial" w:cs="Arial"/>
          <w:sz w:val="20"/>
          <w:szCs w:val="20"/>
        </w:rPr>
        <w:t xml:space="preserve">  Women engineering students and self-efficacy: a multi-year, multi-institution study of women engineering student self-efficacy.  </w:t>
      </w:r>
      <w:r w:rsidRPr="00F83CD9">
        <w:rPr>
          <w:rFonts w:ascii="Arial" w:hAnsi="Arial" w:cs="Arial"/>
          <w:i/>
          <w:sz w:val="20"/>
          <w:szCs w:val="20"/>
        </w:rPr>
        <w:t>Journal of Engineering Education</w:t>
      </w:r>
      <w:r w:rsidRPr="00F83CD9">
        <w:rPr>
          <w:rFonts w:ascii="Arial" w:hAnsi="Arial" w:cs="Arial"/>
          <w:sz w:val="20"/>
          <w:szCs w:val="20"/>
        </w:rPr>
        <w:t>, January 2009, pp. 27-38.</w:t>
      </w:r>
    </w:p>
    <w:p w14:paraId="3E842291" w14:textId="77777777" w:rsidR="00797E56" w:rsidRPr="00F83CD9" w:rsidRDefault="00797E56" w:rsidP="00797E56">
      <w:pPr>
        <w:ind w:left="284" w:hanging="284"/>
        <w:rPr>
          <w:rFonts w:ascii="Arial" w:hAnsi="Arial" w:cs="Arial"/>
          <w:sz w:val="20"/>
          <w:szCs w:val="20"/>
        </w:rPr>
      </w:pPr>
    </w:p>
    <w:p w14:paraId="788ECDCF" w14:textId="77777777" w:rsidR="00797E56" w:rsidRPr="00F83CD9" w:rsidRDefault="00797E56" w:rsidP="00797E56">
      <w:pPr>
        <w:ind w:left="288" w:hanging="288"/>
        <w:rPr>
          <w:rFonts w:ascii="Arial" w:hAnsi="Arial" w:cs="Arial"/>
          <w:sz w:val="20"/>
          <w:szCs w:val="20"/>
        </w:rPr>
      </w:pPr>
      <w:proofErr w:type="gramStart"/>
      <w:r w:rsidRPr="00F83CD9">
        <w:rPr>
          <w:rFonts w:ascii="Arial" w:hAnsi="Arial" w:cs="Arial"/>
          <w:sz w:val="20"/>
          <w:szCs w:val="20"/>
        </w:rPr>
        <w:t xml:space="preserve">Neal, P.R., </w:t>
      </w:r>
      <w:proofErr w:type="spellStart"/>
      <w:r w:rsidRPr="00F83CD9">
        <w:rPr>
          <w:rFonts w:ascii="Arial" w:hAnsi="Arial" w:cs="Arial"/>
          <w:sz w:val="20"/>
          <w:szCs w:val="20"/>
        </w:rPr>
        <w:t>Ho</w:t>
      </w:r>
      <w:proofErr w:type="spellEnd"/>
      <w:r w:rsidRPr="00F83CD9">
        <w:rPr>
          <w:rFonts w:ascii="Arial" w:hAnsi="Arial" w:cs="Arial"/>
          <w:sz w:val="20"/>
          <w:szCs w:val="20"/>
        </w:rPr>
        <w:t xml:space="preserve">, M., </w:t>
      </w:r>
      <w:proofErr w:type="spellStart"/>
      <w:r w:rsidRPr="00F83CD9">
        <w:rPr>
          <w:rFonts w:ascii="Arial" w:hAnsi="Arial" w:cs="Arial"/>
          <w:sz w:val="20"/>
          <w:szCs w:val="20"/>
        </w:rPr>
        <w:t>Fimbres-Weihs</w:t>
      </w:r>
      <w:proofErr w:type="spellEnd"/>
      <w:r w:rsidRPr="00F83CD9">
        <w:rPr>
          <w:rFonts w:ascii="Arial" w:hAnsi="Arial" w:cs="Arial"/>
          <w:sz w:val="20"/>
          <w:szCs w:val="20"/>
        </w:rPr>
        <w:t xml:space="preserve">, G., Hussain, F. &amp; </w:t>
      </w:r>
      <w:proofErr w:type="spellStart"/>
      <w:r w:rsidRPr="00F83CD9">
        <w:rPr>
          <w:rFonts w:ascii="Arial" w:hAnsi="Arial" w:cs="Arial"/>
          <w:sz w:val="20"/>
          <w:szCs w:val="20"/>
        </w:rPr>
        <w:t>Cinar</w:t>
      </w:r>
      <w:proofErr w:type="spellEnd"/>
      <w:r w:rsidRPr="00F83CD9">
        <w:rPr>
          <w:rFonts w:ascii="Arial" w:hAnsi="Arial" w:cs="Arial"/>
          <w:sz w:val="20"/>
          <w:szCs w:val="20"/>
        </w:rPr>
        <w:t>, Y. (2011).</w:t>
      </w:r>
      <w:proofErr w:type="gramEnd"/>
      <w:r w:rsidRPr="00F83CD9">
        <w:rPr>
          <w:rFonts w:ascii="Arial" w:hAnsi="Arial" w:cs="Arial"/>
          <w:sz w:val="20"/>
          <w:szCs w:val="20"/>
        </w:rPr>
        <w:t xml:space="preserve">  Project-based learning for first-year engineering students: Design of CO2 sequestration.  Australasian Journal of Engineering Education, 17, 2, pp. 101-113.</w:t>
      </w:r>
    </w:p>
    <w:p w14:paraId="6E2EDCE7" w14:textId="77777777" w:rsidR="00797E56" w:rsidRPr="00F83CD9" w:rsidRDefault="00797E56" w:rsidP="00797E56">
      <w:pPr>
        <w:ind w:left="288" w:hanging="288"/>
        <w:rPr>
          <w:rFonts w:ascii="Arial" w:hAnsi="Arial" w:cs="Arial"/>
          <w:sz w:val="20"/>
          <w:szCs w:val="20"/>
        </w:rPr>
      </w:pPr>
    </w:p>
    <w:p w14:paraId="197A726A" w14:textId="77777777" w:rsidR="00797E56" w:rsidRPr="00F83CD9" w:rsidRDefault="00797E56" w:rsidP="00797E56">
      <w:pPr>
        <w:ind w:left="288" w:hanging="288"/>
        <w:rPr>
          <w:rFonts w:ascii="Arial" w:hAnsi="Arial" w:cs="Arial"/>
          <w:sz w:val="20"/>
          <w:szCs w:val="20"/>
        </w:rPr>
      </w:pPr>
      <w:proofErr w:type="spellStart"/>
      <w:proofErr w:type="gramStart"/>
      <w:r w:rsidRPr="00F83CD9">
        <w:rPr>
          <w:rFonts w:ascii="Arial" w:hAnsi="Arial" w:cs="Arial"/>
          <w:sz w:val="20"/>
          <w:szCs w:val="20"/>
        </w:rPr>
        <w:t>Pajares</w:t>
      </w:r>
      <w:proofErr w:type="spellEnd"/>
      <w:r w:rsidRPr="00F83CD9">
        <w:rPr>
          <w:rFonts w:ascii="Arial" w:hAnsi="Arial" w:cs="Arial"/>
          <w:sz w:val="20"/>
          <w:szCs w:val="20"/>
        </w:rPr>
        <w:t>, F. &amp; Miller, M.D. (1995).</w:t>
      </w:r>
      <w:proofErr w:type="gramEnd"/>
      <w:r w:rsidRPr="00F83CD9">
        <w:rPr>
          <w:rFonts w:ascii="Arial" w:hAnsi="Arial" w:cs="Arial"/>
          <w:sz w:val="20"/>
          <w:szCs w:val="20"/>
        </w:rPr>
        <w:t xml:space="preserve">  Mathematics self-efficacy and mathematics performances: The Need for Specificity of Assessment.  </w:t>
      </w:r>
      <w:proofErr w:type="gramStart"/>
      <w:r w:rsidRPr="00F83CD9">
        <w:rPr>
          <w:rFonts w:ascii="Arial" w:hAnsi="Arial" w:cs="Arial"/>
          <w:i/>
          <w:sz w:val="20"/>
          <w:szCs w:val="20"/>
        </w:rPr>
        <w:t xml:space="preserve">Journal of </w:t>
      </w:r>
      <w:proofErr w:type="spellStart"/>
      <w:r w:rsidRPr="00F83CD9">
        <w:rPr>
          <w:rFonts w:ascii="Arial" w:hAnsi="Arial" w:cs="Arial"/>
          <w:i/>
          <w:sz w:val="20"/>
          <w:szCs w:val="20"/>
        </w:rPr>
        <w:t>Counseling</w:t>
      </w:r>
      <w:proofErr w:type="spellEnd"/>
      <w:r w:rsidRPr="00F83CD9">
        <w:rPr>
          <w:rFonts w:ascii="Arial" w:hAnsi="Arial" w:cs="Arial"/>
          <w:i/>
          <w:sz w:val="20"/>
          <w:szCs w:val="20"/>
        </w:rPr>
        <w:t xml:space="preserve"> Psychology</w:t>
      </w:r>
      <w:r w:rsidRPr="00F83CD9">
        <w:rPr>
          <w:rFonts w:ascii="Arial" w:hAnsi="Arial" w:cs="Arial"/>
          <w:sz w:val="20"/>
          <w:szCs w:val="20"/>
        </w:rPr>
        <w:t>, 42, 2, pp. 190-198.</w:t>
      </w:r>
      <w:proofErr w:type="gramEnd"/>
    </w:p>
    <w:p w14:paraId="16DD8E05" w14:textId="77777777" w:rsidR="00797E56" w:rsidRPr="00F83CD9" w:rsidRDefault="00797E56" w:rsidP="00797E56">
      <w:pPr>
        <w:ind w:left="288" w:hanging="288"/>
        <w:rPr>
          <w:rFonts w:ascii="Arial" w:hAnsi="Arial" w:cs="Arial"/>
          <w:sz w:val="20"/>
          <w:szCs w:val="20"/>
        </w:rPr>
      </w:pPr>
    </w:p>
    <w:p w14:paraId="09841BDC" w14:textId="77777777" w:rsidR="00797E56" w:rsidRPr="00F83CD9" w:rsidRDefault="00797E56" w:rsidP="00797E56">
      <w:pPr>
        <w:ind w:left="288" w:hanging="288"/>
        <w:rPr>
          <w:rFonts w:ascii="Arial" w:hAnsi="Arial" w:cs="Arial"/>
          <w:sz w:val="20"/>
          <w:szCs w:val="20"/>
        </w:rPr>
      </w:pPr>
      <w:proofErr w:type="gramStart"/>
      <w:r w:rsidRPr="00F83CD9">
        <w:rPr>
          <w:rFonts w:ascii="Arial" w:hAnsi="Arial" w:cs="Arial"/>
          <w:sz w:val="20"/>
          <w:szCs w:val="20"/>
        </w:rPr>
        <w:t>Pan, W. &amp; Allison, J. (2010).</w:t>
      </w:r>
      <w:proofErr w:type="gramEnd"/>
      <w:r w:rsidRPr="00F83CD9">
        <w:rPr>
          <w:rFonts w:ascii="Arial" w:hAnsi="Arial" w:cs="Arial"/>
          <w:sz w:val="20"/>
          <w:szCs w:val="20"/>
        </w:rPr>
        <w:t xml:space="preserve"> Exploring project based and problem based learning in environmental building education by integrating critical thinking</w:t>
      </w:r>
      <w:r w:rsidRPr="00F83CD9">
        <w:rPr>
          <w:rFonts w:ascii="Arial" w:hAnsi="Arial" w:cs="Arial"/>
          <w:i/>
          <w:sz w:val="20"/>
          <w:szCs w:val="20"/>
        </w:rPr>
        <w:t>. International Journal of Engineering Education</w:t>
      </w:r>
      <w:r w:rsidRPr="00F83CD9">
        <w:rPr>
          <w:rFonts w:ascii="Arial" w:hAnsi="Arial" w:cs="Arial"/>
          <w:sz w:val="20"/>
          <w:szCs w:val="20"/>
        </w:rPr>
        <w:t>, 26, 3, pp. 547-553.</w:t>
      </w:r>
    </w:p>
    <w:p w14:paraId="6D53BCEB" w14:textId="77777777" w:rsidR="00797E56" w:rsidRPr="00F83CD9" w:rsidRDefault="00797E56" w:rsidP="00797E56">
      <w:pPr>
        <w:ind w:left="288" w:hanging="288"/>
        <w:rPr>
          <w:rFonts w:ascii="Arial" w:hAnsi="Arial" w:cs="Arial"/>
          <w:sz w:val="20"/>
          <w:szCs w:val="20"/>
        </w:rPr>
      </w:pPr>
    </w:p>
    <w:p w14:paraId="2C2D881C" w14:textId="77777777" w:rsidR="00797E56" w:rsidRPr="00F83CD9" w:rsidRDefault="00797E56" w:rsidP="00797E56">
      <w:pPr>
        <w:ind w:left="288" w:hanging="288"/>
        <w:rPr>
          <w:rFonts w:ascii="Arial" w:hAnsi="Arial" w:cs="Arial"/>
          <w:sz w:val="20"/>
          <w:szCs w:val="20"/>
        </w:rPr>
      </w:pPr>
      <w:proofErr w:type="gramStart"/>
      <w:r w:rsidRPr="00F83CD9">
        <w:rPr>
          <w:rFonts w:ascii="Arial" w:hAnsi="Arial" w:cs="Arial"/>
          <w:sz w:val="20"/>
          <w:szCs w:val="20"/>
        </w:rPr>
        <w:t xml:space="preserve">Reynolds, B., </w:t>
      </w:r>
      <w:proofErr w:type="spellStart"/>
      <w:r w:rsidRPr="00F83CD9">
        <w:rPr>
          <w:rFonts w:ascii="Arial" w:hAnsi="Arial" w:cs="Arial"/>
          <w:sz w:val="20"/>
          <w:szCs w:val="20"/>
        </w:rPr>
        <w:t>Mehalik</w:t>
      </w:r>
      <w:proofErr w:type="spellEnd"/>
      <w:r w:rsidRPr="00F83CD9">
        <w:rPr>
          <w:rFonts w:ascii="Arial" w:hAnsi="Arial" w:cs="Arial"/>
          <w:sz w:val="20"/>
          <w:szCs w:val="20"/>
        </w:rPr>
        <w:t xml:space="preserve">, M.M., Lovell, M.R. &amp; </w:t>
      </w:r>
      <w:proofErr w:type="spellStart"/>
      <w:r w:rsidRPr="00F83CD9">
        <w:rPr>
          <w:rFonts w:ascii="Arial" w:hAnsi="Arial" w:cs="Arial"/>
          <w:sz w:val="20"/>
          <w:szCs w:val="20"/>
        </w:rPr>
        <w:t>Schunn</w:t>
      </w:r>
      <w:proofErr w:type="spellEnd"/>
      <w:r w:rsidRPr="00F83CD9">
        <w:rPr>
          <w:rFonts w:ascii="Arial" w:hAnsi="Arial" w:cs="Arial"/>
          <w:sz w:val="20"/>
          <w:szCs w:val="20"/>
        </w:rPr>
        <w:t xml:space="preserve"> (2009).</w:t>
      </w:r>
      <w:proofErr w:type="gramEnd"/>
      <w:r w:rsidRPr="00F83CD9">
        <w:rPr>
          <w:rFonts w:ascii="Arial" w:hAnsi="Arial" w:cs="Arial"/>
          <w:sz w:val="20"/>
          <w:szCs w:val="20"/>
        </w:rPr>
        <w:t xml:space="preserve"> </w:t>
      </w:r>
      <w:proofErr w:type="gramStart"/>
      <w:r w:rsidRPr="00F83CD9">
        <w:rPr>
          <w:rFonts w:ascii="Arial" w:hAnsi="Arial" w:cs="Arial"/>
          <w:sz w:val="20"/>
          <w:szCs w:val="20"/>
        </w:rPr>
        <w:t>Increasing student awareness of and interest in engineering as a career option through Design-based Learning.</w:t>
      </w:r>
      <w:proofErr w:type="gramEnd"/>
      <w:r w:rsidRPr="00F83CD9">
        <w:rPr>
          <w:rFonts w:ascii="Arial" w:hAnsi="Arial" w:cs="Arial"/>
          <w:sz w:val="20"/>
          <w:szCs w:val="20"/>
        </w:rPr>
        <w:t xml:space="preserve">  International Journal of Engineering Education, 25, 4, pp. 788-798.</w:t>
      </w:r>
    </w:p>
    <w:p w14:paraId="3F8BB2B6" w14:textId="77777777" w:rsidR="00797E56" w:rsidRPr="00F83CD9" w:rsidRDefault="00797E56" w:rsidP="00797E56">
      <w:pPr>
        <w:ind w:left="288" w:hanging="288"/>
        <w:rPr>
          <w:rFonts w:ascii="Arial" w:hAnsi="Arial" w:cs="Arial"/>
          <w:sz w:val="20"/>
          <w:szCs w:val="20"/>
        </w:rPr>
      </w:pPr>
    </w:p>
    <w:p w14:paraId="30CAAA60" w14:textId="77777777" w:rsidR="00797E56" w:rsidRPr="00F83CD9" w:rsidRDefault="00797E56" w:rsidP="00797E56">
      <w:pPr>
        <w:ind w:left="270" w:hanging="270"/>
        <w:rPr>
          <w:rFonts w:ascii="Arial" w:hAnsi="Arial" w:cs="Arial"/>
          <w:sz w:val="20"/>
          <w:szCs w:val="20"/>
        </w:rPr>
      </w:pPr>
      <w:proofErr w:type="gramStart"/>
      <w:r w:rsidRPr="00F83CD9">
        <w:rPr>
          <w:rFonts w:ascii="Arial" w:hAnsi="Arial" w:cs="Arial"/>
          <w:sz w:val="20"/>
          <w:szCs w:val="20"/>
        </w:rPr>
        <w:t>Sadri, G. &amp; Robertson, I.T. (1993).</w:t>
      </w:r>
      <w:proofErr w:type="gramEnd"/>
      <w:r w:rsidRPr="00F83CD9">
        <w:rPr>
          <w:rFonts w:ascii="Arial" w:hAnsi="Arial" w:cs="Arial"/>
          <w:sz w:val="20"/>
          <w:szCs w:val="20"/>
        </w:rPr>
        <w:t xml:space="preserve">  Self-efficacy and Work-related </w:t>
      </w:r>
      <w:proofErr w:type="spellStart"/>
      <w:r w:rsidRPr="00F83CD9">
        <w:rPr>
          <w:rFonts w:ascii="Arial" w:hAnsi="Arial" w:cs="Arial"/>
          <w:sz w:val="20"/>
          <w:szCs w:val="20"/>
        </w:rPr>
        <w:t>Behavior</w:t>
      </w:r>
      <w:proofErr w:type="spellEnd"/>
      <w:r w:rsidRPr="00F83CD9">
        <w:rPr>
          <w:rFonts w:ascii="Arial" w:hAnsi="Arial" w:cs="Arial"/>
          <w:sz w:val="20"/>
          <w:szCs w:val="20"/>
        </w:rPr>
        <w:t xml:space="preserve">: A Review and Meta-analysis.  </w:t>
      </w:r>
      <w:r w:rsidRPr="00F83CD9">
        <w:rPr>
          <w:rFonts w:ascii="Arial" w:hAnsi="Arial" w:cs="Arial"/>
          <w:i/>
          <w:sz w:val="20"/>
          <w:szCs w:val="20"/>
        </w:rPr>
        <w:t>Applied Psychology: An International Review</w:t>
      </w:r>
      <w:r w:rsidRPr="00F83CD9">
        <w:rPr>
          <w:rFonts w:ascii="Arial" w:hAnsi="Arial" w:cs="Arial"/>
          <w:sz w:val="20"/>
          <w:szCs w:val="20"/>
        </w:rPr>
        <w:t>, 42, 2, pp.139-152.</w:t>
      </w:r>
    </w:p>
    <w:p w14:paraId="69CB750F" w14:textId="69F6E3BD" w:rsidR="00797E56" w:rsidRPr="00F83CD9" w:rsidRDefault="00797E56" w:rsidP="00797E56">
      <w:pPr>
        <w:ind w:left="270" w:hanging="270"/>
        <w:rPr>
          <w:rFonts w:ascii="Arial" w:hAnsi="Arial" w:cs="Arial"/>
          <w:sz w:val="20"/>
          <w:szCs w:val="20"/>
        </w:rPr>
      </w:pPr>
      <w:r w:rsidRPr="00F83CD9">
        <w:rPr>
          <w:rFonts w:ascii="Arial" w:hAnsi="Arial" w:cs="Arial"/>
          <w:sz w:val="20"/>
          <w:szCs w:val="20"/>
        </w:rPr>
        <w:t xml:space="preserve"> </w:t>
      </w:r>
    </w:p>
    <w:p w14:paraId="3D56A6F4" w14:textId="77777777" w:rsidR="00797E56" w:rsidRPr="00F83CD9" w:rsidRDefault="00797E56" w:rsidP="00797E56">
      <w:pPr>
        <w:pStyle w:val="NormalWeb"/>
        <w:spacing w:before="0" w:beforeAutospacing="0" w:after="0" w:afterAutospacing="0"/>
        <w:ind w:left="284" w:hanging="284"/>
        <w:jc w:val="both"/>
        <w:rPr>
          <w:rFonts w:ascii="Arial" w:hAnsi="Arial" w:cs="Arial"/>
          <w:sz w:val="20"/>
          <w:szCs w:val="20"/>
          <w:lang w:val="en-GB"/>
        </w:rPr>
      </w:pPr>
      <w:proofErr w:type="spellStart"/>
      <w:proofErr w:type="gramStart"/>
      <w:r w:rsidRPr="00F83CD9">
        <w:rPr>
          <w:rFonts w:ascii="Arial" w:hAnsi="Arial" w:cs="Arial"/>
          <w:sz w:val="20"/>
          <w:szCs w:val="20"/>
          <w:lang w:val="en-GB"/>
        </w:rPr>
        <w:t>Scheibe</w:t>
      </w:r>
      <w:proofErr w:type="spellEnd"/>
      <w:r w:rsidRPr="00F83CD9">
        <w:rPr>
          <w:rFonts w:ascii="Arial" w:hAnsi="Arial" w:cs="Arial"/>
          <w:sz w:val="20"/>
          <w:szCs w:val="20"/>
          <w:lang w:val="en-GB"/>
        </w:rPr>
        <w:t xml:space="preserve">, K.P., </w:t>
      </w:r>
      <w:proofErr w:type="spellStart"/>
      <w:r w:rsidRPr="00F83CD9">
        <w:rPr>
          <w:rFonts w:ascii="Arial" w:hAnsi="Arial" w:cs="Arial"/>
          <w:sz w:val="20"/>
          <w:szCs w:val="20"/>
          <w:lang w:val="en-GB"/>
        </w:rPr>
        <w:t>Mennecke</w:t>
      </w:r>
      <w:proofErr w:type="spellEnd"/>
      <w:r w:rsidRPr="00F83CD9">
        <w:rPr>
          <w:rFonts w:ascii="Arial" w:hAnsi="Arial" w:cs="Arial"/>
          <w:sz w:val="20"/>
          <w:szCs w:val="20"/>
          <w:lang w:val="en-GB"/>
        </w:rPr>
        <w:t xml:space="preserve">, B.E. &amp; </w:t>
      </w:r>
      <w:proofErr w:type="spellStart"/>
      <w:r w:rsidRPr="00F83CD9">
        <w:rPr>
          <w:rFonts w:ascii="Arial" w:hAnsi="Arial" w:cs="Arial"/>
          <w:sz w:val="20"/>
          <w:szCs w:val="20"/>
          <w:lang w:val="en-GB"/>
        </w:rPr>
        <w:t>Luse</w:t>
      </w:r>
      <w:proofErr w:type="spellEnd"/>
      <w:r w:rsidRPr="00F83CD9">
        <w:rPr>
          <w:rFonts w:ascii="Arial" w:hAnsi="Arial" w:cs="Arial"/>
          <w:sz w:val="20"/>
          <w:szCs w:val="20"/>
          <w:lang w:val="en-GB"/>
        </w:rPr>
        <w:t>, A. (2007).</w:t>
      </w:r>
      <w:proofErr w:type="gramEnd"/>
      <w:r w:rsidRPr="00F83CD9">
        <w:rPr>
          <w:rFonts w:ascii="Arial" w:hAnsi="Arial" w:cs="Arial"/>
          <w:sz w:val="20"/>
          <w:szCs w:val="20"/>
          <w:lang w:val="en-GB"/>
        </w:rPr>
        <w:t xml:space="preserve">  The role of effective modelling in the development of self-efficacy: The case of the Transparent Engine.  </w:t>
      </w:r>
      <w:r w:rsidRPr="00F83CD9">
        <w:rPr>
          <w:rFonts w:ascii="Arial" w:hAnsi="Arial" w:cs="Arial"/>
          <w:i/>
          <w:sz w:val="20"/>
          <w:szCs w:val="20"/>
          <w:lang w:val="en-GB"/>
        </w:rPr>
        <w:t>Decision Sciences Journal of Innovative Education</w:t>
      </w:r>
      <w:r w:rsidRPr="00F83CD9">
        <w:rPr>
          <w:rFonts w:ascii="Arial" w:hAnsi="Arial" w:cs="Arial"/>
          <w:sz w:val="20"/>
          <w:szCs w:val="20"/>
          <w:lang w:val="en-GB"/>
        </w:rPr>
        <w:t>, 5, 1, 21-42.</w:t>
      </w:r>
    </w:p>
    <w:p w14:paraId="64F89DCD" w14:textId="77777777" w:rsidR="00797E56" w:rsidRPr="00F83CD9" w:rsidRDefault="00797E56" w:rsidP="00797E56">
      <w:pPr>
        <w:pStyle w:val="NormalWeb"/>
        <w:spacing w:before="0" w:beforeAutospacing="0" w:after="0" w:afterAutospacing="0"/>
        <w:ind w:left="284" w:hanging="284"/>
        <w:jc w:val="both"/>
        <w:rPr>
          <w:rFonts w:ascii="Arial" w:hAnsi="Arial" w:cs="Arial"/>
          <w:sz w:val="20"/>
          <w:szCs w:val="20"/>
          <w:lang w:val="en-GB"/>
        </w:rPr>
      </w:pPr>
    </w:p>
    <w:p w14:paraId="404FA4B3" w14:textId="77777777" w:rsidR="00797E56" w:rsidRPr="00F83CD9" w:rsidRDefault="00797E56" w:rsidP="00797E56">
      <w:pPr>
        <w:ind w:left="288" w:hanging="288"/>
        <w:rPr>
          <w:rFonts w:ascii="Arial" w:hAnsi="Arial" w:cs="Arial"/>
          <w:sz w:val="20"/>
          <w:szCs w:val="20"/>
        </w:rPr>
      </w:pPr>
      <w:proofErr w:type="spellStart"/>
      <w:proofErr w:type="gramStart"/>
      <w:r w:rsidRPr="00F83CD9">
        <w:rPr>
          <w:rFonts w:ascii="Arial" w:hAnsi="Arial" w:cs="Arial"/>
          <w:sz w:val="20"/>
          <w:szCs w:val="20"/>
        </w:rPr>
        <w:t>Stajkovic</w:t>
      </w:r>
      <w:proofErr w:type="spellEnd"/>
      <w:r w:rsidRPr="00F83CD9">
        <w:rPr>
          <w:rFonts w:ascii="Arial" w:hAnsi="Arial" w:cs="Arial"/>
          <w:sz w:val="20"/>
          <w:szCs w:val="20"/>
        </w:rPr>
        <w:t xml:space="preserve">, A.D. &amp; </w:t>
      </w:r>
      <w:proofErr w:type="spellStart"/>
      <w:r w:rsidRPr="00F83CD9">
        <w:rPr>
          <w:rFonts w:ascii="Arial" w:hAnsi="Arial" w:cs="Arial"/>
          <w:sz w:val="20"/>
          <w:szCs w:val="20"/>
        </w:rPr>
        <w:t>Luthans</w:t>
      </w:r>
      <w:proofErr w:type="spellEnd"/>
      <w:r w:rsidRPr="00F83CD9">
        <w:rPr>
          <w:rFonts w:ascii="Arial" w:hAnsi="Arial" w:cs="Arial"/>
          <w:sz w:val="20"/>
          <w:szCs w:val="20"/>
        </w:rPr>
        <w:t>, F. (1998).</w:t>
      </w:r>
      <w:proofErr w:type="gramEnd"/>
      <w:r w:rsidRPr="00F83CD9">
        <w:rPr>
          <w:rFonts w:ascii="Arial" w:hAnsi="Arial" w:cs="Arial"/>
          <w:sz w:val="20"/>
          <w:szCs w:val="20"/>
        </w:rPr>
        <w:t xml:space="preserve"> Self-efficacy and work-related performance: A meta-analysis. </w:t>
      </w:r>
      <w:r w:rsidRPr="00F83CD9">
        <w:rPr>
          <w:rFonts w:ascii="Arial" w:hAnsi="Arial" w:cs="Arial"/>
          <w:i/>
          <w:sz w:val="20"/>
          <w:szCs w:val="20"/>
        </w:rPr>
        <w:t>Psychological Bulletin</w:t>
      </w:r>
      <w:r w:rsidRPr="00F83CD9">
        <w:rPr>
          <w:rFonts w:ascii="Arial" w:hAnsi="Arial" w:cs="Arial"/>
          <w:sz w:val="20"/>
          <w:szCs w:val="20"/>
        </w:rPr>
        <w:t>, 124, 240-261.</w:t>
      </w:r>
    </w:p>
    <w:p w14:paraId="58CDA9D1" w14:textId="77777777" w:rsidR="00797E56" w:rsidRPr="00F83CD9" w:rsidRDefault="00797E56" w:rsidP="00797E56">
      <w:pPr>
        <w:ind w:left="288" w:hanging="288"/>
        <w:rPr>
          <w:rFonts w:ascii="Arial" w:hAnsi="Arial" w:cs="Arial"/>
          <w:sz w:val="20"/>
          <w:szCs w:val="20"/>
        </w:rPr>
      </w:pPr>
    </w:p>
    <w:p w14:paraId="4A6E3A7F" w14:textId="77777777" w:rsidR="00797E56" w:rsidRPr="00F83CD9" w:rsidRDefault="00797E56" w:rsidP="00797E56">
      <w:pPr>
        <w:ind w:left="288" w:hanging="288"/>
        <w:rPr>
          <w:rFonts w:ascii="Arial" w:hAnsi="Arial" w:cs="Arial"/>
          <w:sz w:val="20"/>
          <w:szCs w:val="20"/>
        </w:rPr>
      </w:pPr>
      <w:proofErr w:type="gramStart"/>
      <w:r w:rsidRPr="00F83CD9">
        <w:rPr>
          <w:rFonts w:ascii="Arial" w:hAnsi="Arial" w:cs="Arial"/>
          <w:sz w:val="20"/>
          <w:szCs w:val="20"/>
        </w:rPr>
        <w:t>Turnbull, W. (2002).</w:t>
      </w:r>
      <w:proofErr w:type="gramEnd"/>
      <w:r w:rsidRPr="00F83CD9">
        <w:rPr>
          <w:rFonts w:ascii="Arial" w:hAnsi="Arial" w:cs="Arial"/>
          <w:sz w:val="20"/>
          <w:szCs w:val="20"/>
        </w:rPr>
        <w:t xml:space="preserve">  </w:t>
      </w:r>
      <w:proofErr w:type="gramStart"/>
      <w:r w:rsidRPr="00F83CD9">
        <w:rPr>
          <w:rFonts w:ascii="Arial" w:hAnsi="Arial" w:cs="Arial"/>
          <w:sz w:val="20"/>
          <w:szCs w:val="20"/>
        </w:rPr>
        <w:t>The place of authenticity in technology in the New Zealand curriculum.</w:t>
      </w:r>
      <w:proofErr w:type="gramEnd"/>
      <w:r w:rsidRPr="00F83CD9">
        <w:rPr>
          <w:rFonts w:ascii="Arial" w:hAnsi="Arial" w:cs="Arial"/>
          <w:sz w:val="20"/>
          <w:szCs w:val="20"/>
        </w:rPr>
        <w:t xml:space="preserve">  </w:t>
      </w:r>
      <w:r w:rsidRPr="00F83CD9">
        <w:rPr>
          <w:rFonts w:ascii="Arial" w:hAnsi="Arial" w:cs="Arial"/>
          <w:i/>
          <w:sz w:val="20"/>
          <w:szCs w:val="20"/>
        </w:rPr>
        <w:t>International Journal of Technology and Design Education</w:t>
      </w:r>
      <w:r w:rsidRPr="00F83CD9">
        <w:rPr>
          <w:rFonts w:ascii="Arial" w:hAnsi="Arial" w:cs="Arial"/>
          <w:sz w:val="20"/>
          <w:szCs w:val="20"/>
        </w:rPr>
        <w:t>, 12, pp. 23-40.</w:t>
      </w:r>
    </w:p>
    <w:p w14:paraId="45293471" w14:textId="77777777" w:rsidR="00797E56" w:rsidRPr="00F83CD9" w:rsidRDefault="00797E56" w:rsidP="00797E56">
      <w:pPr>
        <w:ind w:left="288" w:hanging="288"/>
        <w:rPr>
          <w:rFonts w:ascii="Arial" w:hAnsi="Arial" w:cs="Arial"/>
          <w:sz w:val="20"/>
          <w:szCs w:val="20"/>
        </w:rPr>
      </w:pPr>
    </w:p>
    <w:p w14:paraId="01C70151" w14:textId="77777777" w:rsidR="00797E56" w:rsidRPr="00F83CD9" w:rsidRDefault="00797E56" w:rsidP="00797E56">
      <w:pPr>
        <w:rPr>
          <w:rFonts w:ascii="Arial" w:hAnsi="Arial" w:cs="Arial"/>
          <w:sz w:val="20"/>
          <w:szCs w:val="20"/>
          <w:lang w:val="en-US"/>
        </w:rPr>
      </w:pPr>
      <w:r w:rsidRPr="00F83CD9">
        <w:rPr>
          <w:rFonts w:ascii="Arial" w:hAnsi="Arial" w:cs="Arial"/>
          <w:sz w:val="20"/>
          <w:szCs w:val="20"/>
        </w:rPr>
        <w:t xml:space="preserve">Young, P.W. &amp; </w:t>
      </w:r>
      <w:proofErr w:type="spellStart"/>
      <w:r w:rsidRPr="00F83CD9">
        <w:rPr>
          <w:rFonts w:ascii="Arial" w:hAnsi="Arial" w:cs="Arial"/>
          <w:sz w:val="20"/>
          <w:szCs w:val="20"/>
        </w:rPr>
        <w:t>Hallstrom</w:t>
      </w:r>
      <w:proofErr w:type="spellEnd"/>
      <w:r w:rsidRPr="00F83CD9">
        <w:rPr>
          <w:rFonts w:ascii="Arial" w:hAnsi="Arial" w:cs="Arial"/>
          <w:sz w:val="20"/>
          <w:szCs w:val="20"/>
        </w:rPr>
        <w:t xml:space="preserve">, S. (2007).  </w:t>
      </w:r>
      <w:proofErr w:type="gramStart"/>
      <w:r w:rsidRPr="00F83CD9">
        <w:rPr>
          <w:rFonts w:ascii="Arial" w:hAnsi="Arial" w:cs="Arial"/>
          <w:sz w:val="20"/>
          <w:szCs w:val="20"/>
        </w:rPr>
        <w:t>Design-implement experiences and engineering workspaces.</w:t>
      </w:r>
      <w:proofErr w:type="gramEnd"/>
      <w:r w:rsidRPr="00F83CD9">
        <w:rPr>
          <w:rFonts w:ascii="Arial" w:hAnsi="Arial" w:cs="Arial"/>
          <w:sz w:val="20"/>
          <w:szCs w:val="20"/>
        </w:rPr>
        <w:t xml:space="preserve">  In Rethinking Engineering Education: The CDIO Approach, Crawley, E. F., </w:t>
      </w:r>
      <w:proofErr w:type="spellStart"/>
      <w:r w:rsidRPr="00F83CD9">
        <w:rPr>
          <w:rFonts w:ascii="Arial" w:hAnsi="Arial" w:cs="Arial"/>
          <w:sz w:val="20"/>
          <w:szCs w:val="20"/>
        </w:rPr>
        <w:t>Malmqvist</w:t>
      </w:r>
      <w:proofErr w:type="spellEnd"/>
      <w:r w:rsidRPr="00F83CD9">
        <w:rPr>
          <w:rFonts w:ascii="Arial" w:hAnsi="Arial" w:cs="Arial"/>
          <w:sz w:val="20"/>
          <w:szCs w:val="20"/>
        </w:rPr>
        <w:t xml:space="preserve">, J., </w:t>
      </w:r>
      <w:proofErr w:type="spellStart"/>
      <w:r w:rsidRPr="00F83CD9">
        <w:rPr>
          <w:rFonts w:ascii="Arial" w:hAnsi="Arial" w:cs="Arial"/>
          <w:sz w:val="20"/>
          <w:szCs w:val="20"/>
        </w:rPr>
        <w:t>Östlund</w:t>
      </w:r>
      <w:proofErr w:type="spellEnd"/>
      <w:r w:rsidRPr="00F83CD9">
        <w:rPr>
          <w:rFonts w:ascii="Arial" w:hAnsi="Arial" w:cs="Arial"/>
          <w:sz w:val="20"/>
          <w:szCs w:val="20"/>
        </w:rPr>
        <w:t xml:space="preserve">, S., &amp; Brodeur, D. R. </w:t>
      </w:r>
    </w:p>
    <w:p w14:paraId="22091B9F" w14:textId="77777777" w:rsidR="00B20BDE" w:rsidRPr="00F83CD9" w:rsidRDefault="00B20BDE">
      <w:pPr>
        <w:jc w:val="left"/>
        <w:rPr>
          <w:rFonts w:ascii="Arial" w:hAnsi="Arial" w:cs="Arial"/>
          <w:b/>
          <w:sz w:val="22"/>
          <w:szCs w:val="22"/>
          <w:lang w:val="en-US"/>
        </w:rPr>
      </w:pPr>
      <w:r w:rsidRPr="00F83CD9">
        <w:rPr>
          <w:rFonts w:ascii="Arial" w:hAnsi="Arial" w:cs="Arial"/>
          <w:b/>
          <w:sz w:val="22"/>
          <w:szCs w:val="22"/>
          <w:lang w:val="en-US"/>
        </w:rPr>
        <w:br w:type="page"/>
      </w:r>
    </w:p>
    <w:p w14:paraId="7272BF68" w14:textId="381BEABD" w:rsidR="006F5DA4" w:rsidRPr="00F83CD9" w:rsidRDefault="0063455F" w:rsidP="006F5DA4">
      <w:pPr>
        <w:rPr>
          <w:rFonts w:ascii="Arial" w:hAnsi="Arial" w:cs="Arial"/>
          <w:b/>
          <w:sz w:val="22"/>
          <w:szCs w:val="22"/>
          <w:lang w:val="en-US"/>
        </w:rPr>
      </w:pPr>
      <w:r w:rsidRPr="00F83CD9">
        <w:rPr>
          <w:rFonts w:ascii="Arial" w:hAnsi="Arial" w:cs="Arial"/>
          <w:b/>
          <w:sz w:val="22"/>
          <w:szCs w:val="22"/>
          <w:lang w:val="en-US"/>
        </w:rPr>
        <w:lastRenderedPageBreak/>
        <w:t>BIOGRAPHICAL INFORMATION</w:t>
      </w:r>
    </w:p>
    <w:p w14:paraId="3725DF06" w14:textId="77777777" w:rsidR="0063455F" w:rsidRPr="00F83CD9" w:rsidRDefault="0063455F" w:rsidP="006F5DA4">
      <w:pPr>
        <w:rPr>
          <w:rFonts w:ascii="Arial" w:hAnsi="Arial" w:cs="Arial"/>
          <w:b/>
          <w:sz w:val="22"/>
          <w:szCs w:val="22"/>
          <w:lang w:val="en-US"/>
        </w:rPr>
      </w:pPr>
    </w:p>
    <w:p w14:paraId="42E9AA25" w14:textId="0EA049FC" w:rsidR="0063455F" w:rsidRPr="00F83CD9" w:rsidRDefault="00797E56" w:rsidP="0063455F">
      <w:pPr>
        <w:rPr>
          <w:rFonts w:ascii="Arial" w:hAnsi="Arial" w:cs="Arial"/>
          <w:sz w:val="22"/>
          <w:szCs w:val="22"/>
          <w:lang w:val="en-US"/>
        </w:rPr>
      </w:pPr>
      <w:r w:rsidRPr="00F83CD9">
        <w:rPr>
          <w:rFonts w:ascii="Arial" w:hAnsi="Arial" w:cs="Arial"/>
          <w:b/>
          <w:i/>
          <w:sz w:val="22"/>
          <w:szCs w:val="22"/>
          <w:lang w:val="en-US"/>
        </w:rPr>
        <w:t>William A Lucas</w:t>
      </w:r>
      <w:r w:rsidRPr="00F83CD9">
        <w:rPr>
          <w:rFonts w:ascii="Arial" w:hAnsi="Arial" w:cs="Arial"/>
          <w:sz w:val="22"/>
          <w:szCs w:val="22"/>
          <w:lang w:val="en-US"/>
        </w:rPr>
        <w:t>, Ph.D., is Director of Assessment for the Gordon Engineering Leadership Program</w:t>
      </w:r>
      <w:r w:rsidR="00E4759E" w:rsidRPr="00F83CD9">
        <w:rPr>
          <w:rFonts w:ascii="Arial" w:hAnsi="Arial" w:cs="Arial"/>
          <w:sz w:val="22"/>
          <w:szCs w:val="22"/>
          <w:lang w:val="en-US"/>
        </w:rPr>
        <w:t xml:space="preserve">, and </w:t>
      </w:r>
      <w:r w:rsidR="00DC70A1" w:rsidRPr="00F83CD9">
        <w:rPr>
          <w:rFonts w:ascii="Arial" w:hAnsi="Arial" w:cs="Arial"/>
          <w:sz w:val="22"/>
          <w:szCs w:val="22"/>
          <w:lang w:val="en-US"/>
        </w:rPr>
        <w:t>he currently leads</w:t>
      </w:r>
      <w:r w:rsidR="00E4759E" w:rsidRPr="00F83CD9">
        <w:rPr>
          <w:rFonts w:ascii="Arial" w:hAnsi="Arial" w:cs="Arial"/>
          <w:sz w:val="22"/>
          <w:szCs w:val="22"/>
          <w:lang w:val="en-US"/>
        </w:rPr>
        <w:t xml:space="preserve"> the </w:t>
      </w:r>
      <w:r w:rsidR="00DC70A1" w:rsidRPr="00F83CD9">
        <w:rPr>
          <w:rFonts w:ascii="Arial" w:hAnsi="Arial" w:cs="Arial"/>
          <w:sz w:val="22"/>
          <w:szCs w:val="22"/>
          <w:lang w:val="en-US"/>
        </w:rPr>
        <w:t xml:space="preserve">educational </w:t>
      </w:r>
      <w:r w:rsidR="00E4759E" w:rsidRPr="00F83CD9">
        <w:rPr>
          <w:rFonts w:ascii="Arial" w:hAnsi="Arial" w:cs="Arial"/>
          <w:sz w:val="22"/>
          <w:szCs w:val="22"/>
          <w:lang w:val="en-US"/>
        </w:rPr>
        <w:t xml:space="preserve">assessment of the MIT </w:t>
      </w:r>
      <w:proofErr w:type="spellStart"/>
      <w:r w:rsidR="00E4759E" w:rsidRPr="00F83CD9">
        <w:rPr>
          <w:rFonts w:ascii="Arial" w:hAnsi="Arial" w:cs="Arial"/>
          <w:sz w:val="22"/>
          <w:szCs w:val="22"/>
          <w:lang w:val="en-US"/>
        </w:rPr>
        <w:t>Skoltech</w:t>
      </w:r>
      <w:proofErr w:type="spellEnd"/>
      <w:r w:rsidR="00E4759E" w:rsidRPr="00F83CD9">
        <w:rPr>
          <w:rFonts w:ascii="Arial" w:hAnsi="Arial" w:cs="Arial"/>
          <w:sz w:val="22"/>
          <w:szCs w:val="22"/>
          <w:lang w:val="en-US"/>
        </w:rPr>
        <w:t xml:space="preserve"> program, a new university being formed with MIT support outside Moscow.  He has taught </w:t>
      </w:r>
      <w:r w:rsidR="00DC70A1" w:rsidRPr="00F83CD9">
        <w:rPr>
          <w:rFonts w:ascii="Arial" w:hAnsi="Arial" w:cs="Arial"/>
          <w:sz w:val="22"/>
          <w:szCs w:val="22"/>
          <w:lang w:val="en-US"/>
        </w:rPr>
        <w:t xml:space="preserve">and used </w:t>
      </w:r>
      <w:r w:rsidR="00E4759E" w:rsidRPr="00F83CD9">
        <w:rPr>
          <w:rFonts w:ascii="Arial" w:hAnsi="Arial" w:cs="Arial"/>
          <w:sz w:val="22"/>
          <w:szCs w:val="22"/>
          <w:lang w:val="en-US"/>
        </w:rPr>
        <w:t>social science methods and associated statistics</w:t>
      </w:r>
      <w:r w:rsidR="00DC70A1" w:rsidRPr="00F83CD9">
        <w:rPr>
          <w:rFonts w:ascii="Arial" w:hAnsi="Arial" w:cs="Arial"/>
          <w:sz w:val="22"/>
          <w:szCs w:val="22"/>
          <w:lang w:val="en-US"/>
        </w:rPr>
        <w:t xml:space="preserve"> for 20 years</w:t>
      </w:r>
      <w:r w:rsidR="00E4759E" w:rsidRPr="00F83CD9">
        <w:rPr>
          <w:rFonts w:ascii="Arial" w:hAnsi="Arial" w:cs="Arial"/>
          <w:sz w:val="22"/>
          <w:szCs w:val="22"/>
          <w:lang w:val="en-US"/>
        </w:rPr>
        <w:t xml:space="preserve">, and developed a variety of original methods to study entrepreneurship and innovation education programs including a Kauffman Foundation study of 20 U.S. universities, a number of programs in Britain for the </w:t>
      </w:r>
      <w:r w:rsidR="00DC70A1" w:rsidRPr="00F83CD9">
        <w:rPr>
          <w:rFonts w:ascii="Arial" w:hAnsi="Arial" w:cs="Arial"/>
          <w:sz w:val="22"/>
          <w:szCs w:val="22"/>
          <w:lang w:val="en-US"/>
        </w:rPr>
        <w:t xml:space="preserve">Cambridge – MIT Institute, and a variety of programs at MIT.  His current research draws on social psychology to contribute to the entrepreneurship literature that explains the development of entrepreneurial intention.   </w:t>
      </w:r>
      <w:r w:rsidR="00E4759E" w:rsidRPr="00F83CD9">
        <w:rPr>
          <w:rFonts w:ascii="Arial" w:hAnsi="Arial" w:cs="Arial"/>
          <w:sz w:val="22"/>
          <w:szCs w:val="22"/>
          <w:lang w:val="en-US"/>
        </w:rPr>
        <w:t xml:space="preserve"> </w:t>
      </w:r>
      <w:r w:rsidR="001908B7" w:rsidRPr="00F83CD9">
        <w:rPr>
          <w:rFonts w:ascii="Arial" w:hAnsi="Arial" w:cs="Arial"/>
          <w:sz w:val="22"/>
          <w:szCs w:val="22"/>
          <w:lang w:val="en-US"/>
        </w:rPr>
        <w:t xml:space="preserve"> </w:t>
      </w:r>
    </w:p>
    <w:p w14:paraId="1931136D" w14:textId="77777777" w:rsidR="0063455F" w:rsidRPr="00F83CD9" w:rsidRDefault="0063455F" w:rsidP="006F5DA4">
      <w:pPr>
        <w:rPr>
          <w:rFonts w:ascii="Arial" w:hAnsi="Arial" w:cs="Arial"/>
          <w:b/>
          <w:i/>
          <w:sz w:val="22"/>
          <w:szCs w:val="22"/>
          <w:lang w:val="en-US"/>
        </w:rPr>
      </w:pPr>
    </w:p>
    <w:p w14:paraId="68C467C5" w14:textId="77777777" w:rsidR="00681E26" w:rsidRPr="00F83CD9" w:rsidRDefault="00681E26" w:rsidP="006F5DA4">
      <w:pPr>
        <w:rPr>
          <w:rFonts w:ascii="Arial" w:hAnsi="Arial" w:cs="Arial"/>
          <w:sz w:val="22"/>
          <w:szCs w:val="22"/>
          <w:lang w:val="en-US"/>
        </w:rPr>
      </w:pPr>
    </w:p>
    <w:p w14:paraId="51C9F421" w14:textId="77777777" w:rsidR="004B5572" w:rsidRPr="00F83CD9" w:rsidRDefault="004B5572" w:rsidP="006F5DA4">
      <w:pPr>
        <w:rPr>
          <w:rFonts w:ascii="Arial" w:hAnsi="Arial" w:cs="Arial"/>
          <w:b/>
          <w:i/>
          <w:sz w:val="22"/>
          <w:szCs w:val="22"/>
          <w:lang w:val="en-US"/>
        </w:rPr>
      </w:pPr>
    </w:p>
    <w:tbl>
      <w:tblPr>
        <w:tblStyle w:val="TableGrid"/>
        <w:tblW w:w="0" w:type="auto"/>
        <w:tblLook w:val="04A0" w:firstRow="1" w:lastRow="0" w:firstColumn="1" w:lastColumn="0" w:noHBand="0" w:noVBand="1"/>
      </w:tblPr>
      <w:tblGrid>
        <w:gridCol w:w="4640"/>
        <w:gridCol w:w="4641"/>
      </w:tblGrid>
      <w:tr w:rsidR="004B5572" w:rsidRPr="00F83CD9" w14:paraId="32303771" w14:textId="77777777" w:rsidTr="004B5572">
        <w:tc>
          <w:tcPr>
            <w:tcW w:w="4810" w:type="dxa"/>
            <w:tcBorders>
              <w:top w:val="nil"/>
              <w:left w:val="nil"/>
              <w:bottom w:val="nil"/>
              <w:right w:val="nil"/>
            </w:tcBorders>
          </w:tcPr>
          <w:p w14:paraId="4F225A42" w14:textId="35A833A3" w:rsidR="004B5572" w:rsidRPr="00F83CD9" w:rsidRDefault="004B5572" w:rsidP="004B5572">
            <w:pPr>
              <w:rPr>
                <w:rFonts w:ascii="Arial" w:hAnsi="Arial" w:cs="Arial"/>
                <w:sz w:val="22"/>
                <w:szCs w:val="22"/>
                <w:lang w:val="en-US"/>
              </w:rPr>
            </w:pPr>
            <w:r w:rsidRPr="00F83CD9">
              <w:rPr>
                <w:rFonts w:ascii="Arial" w:hAnsi="Arial" w:cs="Arial"/>
                <w:sz w:val="22"/>
                <w:szCs w:val="22"/>
                <w:lang w:val="en-US"/>
              </w:rPr>
              <w:t xml:space="preserve">Dr. </w:t>
            </w:r>
            <w:r w:rsidR="00E4759E" w:rsidRPr="00F83CD9">
              <w:rPr>
                <w:rFonts w:ascii="Arial" w:hAnsi="Arial" w:cs="Arial"/>
                <w:sz w:val="22"/>
                <w:szCs w:val="22"/>
                <w:lang w:val="en-US"/>
              </w:rPr>
              <w:t>William A. Lucas</w:t>
            </w:r>
          </w:p>
          <w:p w14:paraId="73ED62A0" w14:textId="77777777" w:rsidR="004B5572" w:rsidRPr="00F83CD9" w:rsidRDefault="004B5572" w:rsidP="004B5572">
            <w:pPr>
              <w:rPr>
                <w:rFonts w:ascii="Arial" w:hAnsi="Arial" w:cs="Arial"/>
                <w:sz w:val="22"/>
                <w:szCs w:val="22"/>
                <w:lang w:val="en-US"/>
              </w:rPr>
            </w:pPr>
            <w:r w:rsidRPr="00F83CD9">
              <w:rPr>
                <w:rFonts w:ascii="Arial" w:hAnsi="Arial" w:cs="Arial"/>
                <w:sz w:val="22"/>
                <w:szCs w:val="22"/>
                <w:lang w:val="en-US"/>
              </w:rPr>
              <w:t>Massachusetts Institute of Technology</w:t>
            </w:r>
          </w:p>
          <w:p w14:paraId="74ED8D5B" w14:textId="24FA722E" w:rsidR="004B5572" w:rsidRPr="00F83CD9" w:rsidRDefault="004B5572" w:rsidP="004B5572">
            <w:pPr>
              <w:rPr>
                <w:rFonts w:ascii="Arial" w:hAnsi="Arial" w:cs="Arial"/>
                <w:sz w:val="22"/>
                <w:szCs w:val="22"/>
                <w:lang w:val="en-US"/>
              </w:rPr>
            </w:pPr>
            <w:r w:rsidRPr="00F83CD9">
              <w:rPr>
                <w:rFonts w:ascii="Arial" w:hAnsi="Arial" w:cs="Arial"/>
                <w:sz w:val="22"/>
                <w:szCs w:val="22"/>
                <w:lang w:val="en-US"/>
              </w:rPr>
              <w:t>77 Massachusetts Avenue 3</w:t>
            </w:r>
            <w:r w:rsidR="00E4759E" w:rsidRPr="00F83CD9">
              <w:rPr>
                <w:rFonts w:ascii="Arial" w:hAnsi="Arial" w:cs="Arial"/>
                <w:sz w:val="22"/>
                <w:szCs w:val="22"/>
                <w:lang w:val="en-US"/>
              </w:rPr>
              <w:t>5</w:t>
            </w:r>
            <w:r w:rsidRPr="00F83CD9">
              <w:rPr>
                <w:rFonts w:ascii="Arial" w:hAnsi="Arial" w:cs="Arial"/>
                <w:sz w:val="22"/>
                <w:szCs w:val="22"/>
                <w:lang w:val="en-US"/>
              </w:rPr>
              <w:t>-</w:t>
            </w:r>
            <w:r w:rsidR="00E4759E" w:rsidRPr="00F83CD9">
              <w:rPr>
                <w:rFonts w:ascii="Arial" w:hAnsi="Arial" w:cs="Arial"/>
                <w:sz w:val="22"/>
                <w:szCs w:val="22"/>
                <w:lang w:val="en-US"/>
              </w:rPr>
              <w:t>316</w:t>
            </w:r>
          </w:p>
          <w:p w14:paraId="5854D85D" w14:textId="77777777" w:rsidR="004B5572" w:rsidRPr="00F83CD9" w:rsidRDefault="004B5572" w:rsidP="004B5572">
            <w:pPr>
              <w:rPr>
                <w:rFonts w:ascii="Arial" w:hAnsi="Arial" w:cs="Arial"/>
                <w:sz w:val="22"/>
                <w:szCs w:val="22"/>
                <w:lang w:val="en-US"/>
              </w:rPr>
            </w:pPr>
            <w:r w:rsidRPr="00F83CD9">
              <w:rPr>
                <w:rFonts w:ascii="Arial" w:hAnsi="Arial" w:cs="Arial"/>
                <w:sz w:val="22"/>
                <w:szCs w:val="22"/>
                <w:lang w:val="en-US"/>
              </w:rPr>
              <w:t>Cambridge, Massachusetts, USA 02139</w:t>
            </w:r>
          </w:p>
          <w:p w14:paraId="49FD4ED0" w14:textId="70A6F101" w:rsidR="004B5572" w:rsidRPr="00F83CD9" w:rsidRDefault="004B5572" w:rsidP="004B5572">
            <w:pPr>
              <w:rPr>
                <w:rFonts w:ascii="Arial" w:hAnsi="Arial" w:cs="Arial"/>
                <w:sz w:val="22"/>
                <w:szCs w:val="22"/>
                <w:lang w:val="en-US"/>
              </w:rPr>
            </w:pPr>
            <w:r w:rsidRPr="00F83CD9">
              <w:rPr>
                <w:rFonts w:ascii="Arial" w:hAnsi="Arial" w:cs="Arial"/>
                <w:sz w:val="22"/>
                <w:szCs w:val="22"/>
                <w:lang w:val="en-US"/>
              </w:rPr>
              <w:t>1-617-253-</w:t>
            </w:r>
            <w:r w:rsidR="00E4759E" w:rsidRPr="00F83CD9">
              <w:rPr>
                <w:rFonts w:ascii="Arial" w:hAnsi="Arial" w:cs="Arial"/>
                <w:sz w:val="22"/>
                <w:szCs w:val="22"/>
                <w:lang w:val="en-US"/>
              </w:rPr>
              <w:t>4840</w:t>
            </w:r>
          </w:p>
          <w:p w14:paraId="54F646F7" w14:textId="77777777" w:rsidR="004B5572" w:rsidRPr="00F83CD9" w:rsidRDefault="00E4759E" w:rsidP="00E4759E">
            <w:pPr>
              <w:rPr>
                <w:rFonts w:ascii="Arial" w:hAnsi="Arial" w:cs="Arial"/>
                <w:sz w:val="22"/>
                <w:szCs w:val="22"/>
                <w:lang w:val="en-US"/>
              </w:rPr>
            </w:pPr>
            <w:hyperlink r:id="rId12" w:history="1">
              <w:r w:rsidRPr="00F83CD9">
                <w:rPr>
                  <w:rStyle w:val="Hyperlink"/>
                  <w:rFonts w:ascii="Arial" w:hAnsi="Arial" w:cs="Arial"/>
                  <w:sz w:val="22"/>
                  <w:szCs w:val="22"/>
                  <w:lang w:val="en-US"/>
                </w:rPr>
                <w:t>walucas@mit.edu</w:t>
              </w:r>
            </w:hyperlink>
          </w:p>
          <w:p w14:paraId="023A47A2" w14:textId="2546050A" w:rsidR="00C82380" w:rsidRPr="00F83CD9" w:rsidRDefault="00C82380" w:rsidP="00E4759E">
            <w:pPr>
              <w:rPr>
                <w:rFonts w:ascii="Arial" w:hAnsi="Arial" w:cs="Arial"/>
                <w:sz w:val="22"/>
                <w:szCs w:val="22"/>
                <w:lang w:val="en-US"/>
              </w:rPr>
            </w:pPr>
          </w:p>
        </w:tc>
        <w:tc>
          <w:tcPr>
            <w:tcW w:w="4810" w:type="dxa"/>
            <w:tcBorders>
              <w:top w:val="nil"/>
              <w:left w:val="nil"/>
              <w:bottom w:val="nil"/>
              <w:right w:val="nil"/>
            </w:tcBorders>
          </w:tcPr>
          <w:p w14:paraId="5A1135BD" w14:textId="77777777" w:rsidR="004B5572" w:rsidRPr="00F83CD9" w:rsidRDefault="004B5572" w:rsidP="001908B7">
            <w:pPr>
              <w:jc w:val="left"/>
              <w:rPr>
                <w:rFonts w:ascii="Arial" w:hAnsi="Arial" w:cs="Arial"/>
                <w:sz w:val="22"/>
                <w:szCs w:val="22"/>
                <w:lang w:val="en-US"/>
              </w:rPr>
            </w:pPr>
            <w:r w:rsidRPr="00F83CD9">
              <w:rPr>
                <w:rFonts w:ascii="Arial" w:hAnsi="Arial" w:cs="Arial"/>
                <w:noProof/>
                <w:sz w:val="22"/>
                <w:szCs w:val="22"/>
                <w:lang w:val="en-US" w:eastAsia="en-US"/>
              </w:rPr>
              <w:drawing>
                <wp:inline distT="0" distB="0" distL="0" distR="0" wp14:anchorId="61476BED" wp14:editId="0C044987">
                  <wp:extent cx="1113790" cy="398145"/>
                  <wp:effectExtent l="0" t="0" r="3810" b="8255"/>
                  <wp:docPr id="3" name="Picture 3" descr="reative Commons Licens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ative Commons License">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3790" cy="398145"/>
                          </a:xfrm>
                          <a:prstGeom prst="rect">
                            <a:avLst/>
                          </a:prstGeom>
                          <a:noFill/>
                          <a:ln>
                            <a:noFill/>
                          </a:ln>
                        </pic:spPr>
                      </pic:pic>
                    </a:graphicData>
                  </a:graphic>
                </wp:inline>
              </w:drawing>
            </w:r>
            <w:r w:rsidRPr="00F83CD9">
              <w:rPr>
                <w:rFonts w:ascii="Arial" w:hAnsi="Arial" w:cs="Arial"/>
                <w:sz w:val="22"/>
                <w:szCs w:val="22"/>
                <w:lang w:val="en-US"/>
              </w:rPr>
              <w:br/>
              <w:t>This work is licensed under a </w:t>
            </w:r>
            <w:hyperlink r:id="rId15" w:history="1">
              <w:r w:rsidRPr="00F83CD9">
                <w:rPr>
                  <w:rStyle w:val="Hyperlink"/>
                  <w:rFonts w:ascii="Arial" w:hAnsi="Arial" w:cs="Arial"/>
                  <w:sz w:val="22"/>
                  <w:szCs w:val="22"/>
                  <w:lang w:val="en-US"/>
                </w:rPr>
                <w:t>Creative Commons Attribution-</w:t>
              </w:r>
              <w:proofErr w:type="spellStart"/>
              <w:r w:rsidRPr="00F83CD9">
                <w:rPr>
                  <w:rStyle w:val="Hyperlink"/>
                  <w:rFonts w:ascii="Arial" w:hAnsi="Arial" w:cs="Arial"/>
                  <w:sz w:val="22"/>
                  <w:szCs w:val="22"/>
                  <w:lang w:val="en-US"/>
                </w:rPr>
                <w:t>NonCommercial</w:t>
              </w:r>
              <w:proofErr w:type="spellEnd"/>
              <w:r w:rsidRPr="00F83CD9">
                <w:rPr>
                  <w:rStyle w:val="Hyperlink"/>
                  <w:rFonts w:ascii="Arial" w:hAnsi="Arial" w:cs="Arial"/>
                  <w:sz w:val="22"/>
                  <w:szCs w:val="22"/>
                  <w:lang w:val="en-US"/>
                </w:rPr>
                <w:t>-</w:t>
              </w:r>
              <w:proofErr w:type="spellStart"/>
              <w:r w:rsidRPr="00F83CD9">
                <w:rPr>
                  <w:rStyle w:val="Hyperlink"/>
                  <w:rFonts w:ascii="Arial" w:hAnsi="Arial" w:cs="Arial"/>
                  <w:sz w:val="22"/>
                  <w:szCs w:val="22"/>
                  <w:lang w:val="en-US"/>
                </w:rPr>
                <w:t>NoDerivs</w:t>
              </w:r>
              <w:proofErr w:type="spellEnd"/>
              <w:r w:rsidRPr="00F83CD9">
                <w:rPr>
                  <w:rStyle w:val="Hyperlink"/>
                  <w:rFonts w:ascii="Arial" w:hAnsi="Arial" w:cs="Arial"/>
                  <w:sz w:val="22"/>
                  <w:szCs w:val="22"/>
                  <w:lang w:val="en-US"/>
                </w:rPr>
                <w:t xml:space="preserve"> 3.0 </w:t>
              </w:r>
              <w:proofErr w:type="spellStart"/>
              <w:r w:rsidRPr="00F83CD9">
                <w:rPr>
                  <w:rStyle w:val="Hyperlink"/>
                  <w:rFonts w:ascii="Arial" w:hAnsi="Arial" w:cs="Arial"/>
                  <w:sz w:val="22"/>
                  <w:szCs w:val="22"/>
                  <w:lang w:val="en-US"/>
                </w:rPr>
                <w:t>Unported</w:t>
              </w:r>
              <w:proofErr w:type="spellEnd"/>
              <w:r w:rsidRPr="00F83CD9">
                <w:rPr>
                  <w:rStyle w:val="Hyperlink"/>
                  <w:rFonts w:ascii="Arial" w:hAnsi="Arial" w:cs="Arial"/>
                  <w:sz w:val="22"/>
                  <w:szCs w:val="22"/>
                  <w:lang w:val="en-US"/>
                </w:rPr>
                <w:t xml:space="preserve"> License</w:t>
              </w:r>
            </w:hyperlink>
            <w:r w:rsidRPr="00F83CD9">
              <w:rPr>
                <w:rFonts w:ascii="Arial" w:hAnsi="Arial" w:cs="Arial"/>
                <w:sz w:val="22"/>
                <w:szCs w:val="22"/>
                <w:lang w:val="en-US"/>
              </w:rPr>
              <w:t>.</w:t>
            </w:r>
          </w:p>
          <w:p w14:paraId="10DABA78" w14:textId="77777777" w:rsidR="004B5572" w:rsidRPr="00F83CD9" w:rsidRDefault="004B5572" w:rsidP="006F5DA4">
            <w:pPr>
              <w:rPr>
                <w:rFonts w:ascii="Arial" w:hAnsi="Arial" w:cs="Arial"/>
                <w:b/>
                <w:i/>
                <w:sz w:val="22"/>
                <w:szCs w:val="22"/>
                <w:lang w:val="en-US"/>
              </w:rPr>
            </w:pPr>
          </w:p>
        </w:tc>
      </w:tr>
    </w:tbl>
    <w:p w14:paraId="54A6A46A" w14:textId="77777777" w:rsidR="00797E56" w:rsidRPr="00F83CD9" w:rsidRDefault="00797E56" w:rsidP="0002411E">
      <w:pPr>
        <w:ind w:right="720"/>
        <w:rPr>
          <w:rFonts w:ascii="Arial" w:hAnsi="Arial" w:cs="Arial"/>
          <w:sz w:val="22"/>
          <w:szCs w:val="22"/>
        </w:rPr>
      </w:pPr>
    </w:p>
    <w:sectPr w:rsidR="00797E56" w:rsidRPr="00F83CD9" w:rsidSect="00124CB7">
      <w:footerReference w:type="default" r:id="rId16"/>
      <w:pgSz w:w="11901" w:h="15859" w:code="9"/>
      <w:pgMar w:top="1418" w:right="1418" w:bottom="1418" w:left="1418" w:header="737"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9BC783" w14:textId="77777777" w:rsidR="005B4080" w:rsidRDefault="005B4080">
      <w:r>
        <w:separator/>
      </w:r>
    </w:p>
  </w:endnote>
  <w:endnote w:type="continuationSeparator" w:id="0">
    <w:p w14:paraId="201205E9" w14:textId="77777777" w:rsidR="005B4080" w:rsidRDefault="005B4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BDF03" w14:textId="2930728B" w:rsidR="00797E56" w:rsidRPr="00124CB7" w:rsidRDefault="00797E56" w:rsidP="00124CB7">
    <w:pPr>
      <w:jc w:val="left"/>
      <w:rPr>
        <w:rFonts w:ascii="Arial" w:hAnsi="Arial" w:cs="Arial"/>
        <w:i/>
        <w:sz w:val="18"/>
        <w:szCs w:val="18"/>
        <w:lang w:val="en-US"/>
      </w:rPr>
    </w:pPr>
    <w:r w:rsidRPr="00270093">
      <w:rPr>
        <w:rFonts w:ascii="Arial" w:hAnsi="Arial" w:cs="Arial"/>
        <w:i/>
        <w:sz w:val="18"/>
        <w:szCs w:val="18"/>
        <w:lang w:val="en-US"/>
      </w:rPr>
      <w:t>P</w:t>
    </w:r>
    <w:r>
      <w:rPr>
        <w:rFonts w:ascii="Arial" w:hAnsi="Arial" w:cs="Arial"/>
        <w:i/>
        <w:sz w:val="18"/>
        <w:szCs w:val="18"/>
        <w:lang w:val="en-US"/>
      </w:rPr>
      <w:t>roceedings of the 10</w:t>
    </w:r>
    <w:r w:rsidRPr="00270093">
      <w:rPr>
        <w:rFonts w:ascii="Arial" w:hAnsi="Arial" w:cs="Arial"/>
        <w:i/>
        <w:sz w:val="18"/>
        <w:szCs w:val="18"/>
        <w:lang w:val="en-US"/>
      </w:rPr>
      <w:t xml:space="preserve">th International CDIO Conference, </w:t>
    </w:r>
    <w:proofErr w:type="spellStart"/>
    <w:r w:rsidRPr="00206C8E">
      <w:rPr>
        <w:rFonts w:ascii="Arial" w:hAnsi="Arial" w:cs="Arial"/>
        <w:bCs/>
        <w:i/>
        <w:sz w:val="18"/>
        <w:szCs w:val="18"/>
        <w:lang w:val="en-US"/>
      </w:rPr>
      <w:t>Universitat</w:t>
    </w:r>
    <w:proofErr w:type="spellEnd"/>
    <w:r w:rsidRPr="00206C8E">
      <w:rPr>
        <w:rFonts w:ascii="Arial" w:hAnsi="Arial" w:cs="Arial"/>
        <w:bCs/>
        <w:i/>
        <w:sz w:val="18"/>
        <w:szCs w:val="18"/>
        <w:lang w:val="en-US"/>
      </w:rPr>
      <w:t xml:space="preserve"> </w:t>
    </w:r>
    <w:proofErr w:type="spellStart"/>
    <w:r w:rsidRPr="00206C8E">
      <w:rPr>
        <w:rFonts w:ascii="Arial" w:hAnsi="Arial" w:cs="Arial"/>
        <w:bCs/>
        <w:i/>
        <w:sz w:val="18"/>
        <w:szCs w:val="18"/>
        <w:lang w:val="en-US"/>
      </w:rPr>
      <w:t>Politècnica</w:t>
    </w:r>
    <w:proofErr w:type="spellEnd"/>
    <w:r w:rsidRPr="00206C8E">
      <w:rPr>
        <w:rFonts w:ascii="Arial" w:hAnsi="Arial" w:cs="Arial"/>
        <w:bCs/>
        <w:i/>
        <w:sz w:val="18"/>
        <w:szCs w:val="18"/>
        <w:lang w:val="en-US"/>
      </w:rPr>
      <w:t xml:space="preserve"> de </w:t>
    </w:r>
    <w:proofErr w:type="spellStart"/>
    <w:r w:rsidRPr="00206C8E">
      <w:rPr>
        <w:rFonts w:ascii="Arial" w:hAnsi="Arial" w:cs="Arial"/>
        <w:bCs/>
        <w:i/>
        <w:sz w:val="18"/>
        <w:szCs w:val="18"/>
        <w:lang w:val="en-US"/>
      </w:rPr>
      <w:t>Catalunya</w:t>
    </w:r>
    <w:proofErr w:type="spellEnd"/>
    <w:r>
      <w:rPr>
        <w:rFonts w:ascii="Arial" w:hAnsi="Arial" w:cs="Arial"/>
        <w:i/>
        <w:sz w:val="18"/>
        <w:szCs w:val="18"/>
        <w:lang w:val="en-US"/>
      </w:rPr>
      <w:t xml:space="preserve">, </w:t>
    </w:r>
    <w:r>
      <w:rPr>
        <w:rFonts w:ascii="Arial" w:hAnsi="Arial" w:cs="Arial"/>
        <w:i/>
        <w:sz w:val="18"/>
        <w:szCs w:val="18"/>
        <w:lang w:val="en-US"/>
      </w:rPr>
      <w:br/>
      <w:t>Barcelona</w:t>
    </w:r>
    <w:r w:rsidRPr="00270093">
      <w:rPr>
        <w:rFonts w:ascii="Arial" w:hAnsi="Arial" w:cs="Arial"/>
        <w:i/>
        <w:sz w:val="18"/>
        <w:szCs w:val="18"/>
        <w:lang w:val="en-US"/>
      </w:rPr>
      <w:t xml:space="preserve">, </w:t>
    </w:r>
    <w:r>
      <w:rPr>
        <w:rFonts w:ascii="Arial" w:hAnsi="Arial" w:cs="Arial"/>
        <w:i/>
        <w:sz w:val="18"/>
        <w:szCs w:val="18"/>
        <w:lang w:val="en-US"/>
      </w:rPr>
      <w:t>Spain, June 16-19, 2014</w:t>
    </w:r>
    <w:r w:rsidRPr="00270093">
      <w:rPr>
        <w:rFonts w:ascii="Arial" w:hAnsi="Arial" w:cs="Arial"/>
        <w:i/>
        <w:sz w:val="18"/>
        <w:szCs w:val="18"/>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87D2F6" w14:textId="77777777" w:rsidR="005B4080" w:rsidRDefault="005B4080">
      <w:r>
        <w:separator/>
      </w:r>
    </w:p>
  </w:footnote>
  <w:footnote w:type="continuationSeparator" w:id="0">
    <w:p w14:paraId="576FF44D" w14:textId="77777777" w:rsidR="005B4080" w:rsidRDefault="005B40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D4ACC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8D940B4"/>
    <w:multiLevelType w:val="hybridMultilevel"/>
    <w:tmpl w:val="0D3870B6"/>
    <w:lvl w:ilvl="0" w:tplc="67E06B14">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344D3D9D"/>
    <w:multiLevelType w:val="hybridMultilevel"/>
    <w:tmpl w:val="EA5C4FB2"/>
    <w:lvl w:ilvl="0" w:tplc="2F64769A">
      <w:start w:val="1"/>
      <w:numFmt w:val="bullet"/>
      <w:pStyle w:val="1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2FE2B5E"/>
    <w:multiLevelType w:val="hybridMultilevel"/>
    <w:tmpl w:val="C9D8E64A"/>
    <w:lvl w:ilvl="0" w:tplc="D6EE0622">
      <w:numFmt w:val="bullet"/>
      <w:pStyle w:val="3rdBullet"/>
      <w:lvlText w:val="–"/>
      <w:lvlJc w:val="left"/>
      <w:pPr>
        <w:tabs>
          <w:tab w:val="num" w:pos="720"/>
        </w:tabs>
        <w:ind w:left="720" w:hanging="360"/>
      </w:pPr>
      <w:rPr>
        <w:rFonts w:ascii="Arial" w:eastAsia="PMingLiU"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C47679B"/>
    <w:multiLevelType w:val="hybridMultilevel"/>
    <w:tmpl w:val="E4DA0BD8"/>
    <w:lvl w:ilvl="0" w:tplc="A0824800">
      <w:start w:val="1"/>
      <w:numFmt w:val="bullet"/>
      <w:pStyle w:val="2nd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4DD465A"/>
    <w:multiLevelType w:val="hybridMultilevel"/>
    <w:tmpl w:val="509CDAF6"/>
    <w:lvl w:ilvl="0" w:tplc="43D21F0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7C2"/>
    <w:rsid w:val="0002411E"/>
    <w:rsid w:val="0004440D"/>
    <w:rsid w:val="00045ACF"/>
    <w:rsid w:val="00085A1D"/>
    <w:rsid w:val="00096759"/>
    <w:rsid w:val="000A27C2"/>
    <w:rsid w:val="000B6C07"/>
    <w:rsid w:val="000D70C1"/>
    <w:rsid w:val="00101C38"/>
    <w:rsid w:val="001135CB"/>
    <w:rsid w:val="00124CB7"/>
    <w:rsid w:val="0014388B"/>
    <w:rsid w:val="00156138"/>
    <w:rsid w:val="001908B7"/>
    <w:rsid w:val="001C4D32"/>
    <w:rsid w:val="001D41A1"/>
    <w:rsid w:val="001E3D33"/>
    <w:rsid w:val="001E4C2D"/>
    <w:rsid w:val="00200E87"/>
    <w:rsid w:val="00206C8E"/>
    <w:rsid w:val="00215F13"/>
    <w:rsid w:val="002305DC"/>
    <w:rsid w:val="00233B88"/>
    <w:rsid w:val="00264876"/>
    <w:rsid w:val="002660E6"/>
    <w:rsid w:val="00270093"/>
    <w:rsid w:val="00297C9E"/>
    <w:rsid w:val="002D239A"/>
    <w:rsid w:val="002D5866"/>
    <w:rsid w:val="002E2E12"/>
    <w:rsid w:val="002F156B"/>
    <w:rsid w:val="00323D97"/>
    <w:rsid w:val="003368A1"/>
    <w:rsid w:val="003409B4"/>
    <w:rsid w:val="0039032D"/>
    <w:rsid w:val="00392607"/>
    <w:rsid w:val="003A2B32"/>
    <w:rsid w:val="003C058C"/>
    <w:rsid w:val="003E5E3A"/>
    <w:rsid w:val="00412194"/>
    <w:rsid w:val="00477D23"/>
    <w:rsid w:val="004B1D1E"/>
    <w:rsid w:val="004B1E4C"/>
    <w:rsid w:val="004B5572"/>
    <w:rsid w:val="004C216C"/>
    <w:rsid w:val="004F06B8"/>
    <w:rsid w:val="00517809"/>
    <w:rsid w:val="00554D7C"/>
    <w:rsid w:val="005B4080"/>
    <w:rsid w:val="00623C9B"/>
    <w:rsid w:val="0063455F"/>
    <w:rsid w:val="00643856"/>
    <w:rsid w:val="00644FF9"/>
    <w:rsid w:val="00655869"/>
    <w:rsid w:val="00660834"/>
    <w:rsid w:val="006728AB"/>
    <w:rsid w:val="00681E26"/>
    <w:rsid w:val="006D4BFC"/>
    <w:rsid w:val="006F5DA4"/>
    <w:rsid w:val="00705D81"/>
    <w:rsid w:val="007160F5"/>
    <w:rsid w:val="007537B4"/>
    <w:rsid w:val="00792B25"/>
    <w:rsid w:val="00797E56"/>
    <w:rsid w:val="007D5319"/>
    <w:rsid w:val="007D78AB"/>
    <w:rsid w:val="007D7E85"/>
    <w:rsid w:val="00811514"/>
    <w:rsid w:val="008337C3"/>
    <w:rsid w:val="0084228E"/>
    <w:rsid w:val="00844A26"/>
    <w:rsid w:val="00845632"/>
    <w:rsid w:val="00866FBA"/>
    <w:rsid w:val="008841C4"/>
    <w:rsid w:val="00887C45"/>
    <w:rsid w:val="008913B8"/>
    <w:rsid w:val="00893592"/>
    <w:rsid w:val="008975A7"/>
    <w:rsid w:val="008E0E15"/>
    <w:rsid w:val="008E7087"/>
    <w:rsid w:val="00923EBC"/>
    <w:rsid w:val="00961BDA"/>
    <w:rsid w:val="00965598"/>
    <w:rsid w:val="00976421"/>
    <w:rsid w:val="0098199F"/>
    <w:rsid w:val="009838CD"/>
    <w:rsid w:val="009B6177"/>
    <w:rsid w:val="00A0516F"/>
    <w:rsid w:val="00A1144B"/>
    <w:rsid w:val="00A43037"/>
    <w:rsid w:val="00AA2567"/>
    <w:rsid w:val="00AA7125"/>
    <w:rsid w:val="00AC1AA2"/>
    <w:rsid w:val="00B03967"/>
    <w:rsid w:val="00B20BDE"/>
    <w:rsid w:val="00B22B67"/>
    <w:rsid w:val="00B23987"/>
    <w:rsid w:val="00B2596F"/>
    <w:rsid w:val="00B378E2"/>
    <w:rsid w:val="00B766AE"/>
    <w:rsid w:val="00B92A2D"/>
    <w:rsid w:val="00BB3919"/>
    <w:rsid w:val="00BC5119"/>
    <w:rsid w:val="00BD536B"/>
    <w:rsid w:val="00C13B88"/>
    <w:rsid w:val="00C205B8"/>
    <w:rsid w:val="00C51877"/>
    <w:rsid w:val="00C7467F"/>
    <w:rsid w:val="00C806CE"/>
    <w:rsid w:val="00C82380"/>
    <w:rsid w:val="00CB704F"/>
    <w:rsid w:val="00CB79A1"/>
    <w:rsid w:val="00CC5B42"/>
    <w:rsid w:val="00CC6D5A"/>
    <w:rsid w:val="00CF0554"/>
    <w:rsid w:val="00CF2E8F"/>
    <w:rsid w:val="00D03485"/>
    <w:rsid w:val="00D14055"/>
    <w:rsid w:val="00D7153F"/>
    <w:rsid w:val="00D80F90"/>
    <w:rsid w:val="00D93FE3"/>
    <w:rsid w:val="00DB5D08"/>
    <w:rsid w:val="00DC70A1"/>
    <w:rsid w:val="00DD0799"/>
    <w:rsid w:val="00DF4C4D"/>
    <w:rsid w:val="00E10996"/>
    <w:rsid w:val="00E26DD7"/>
    <w:rsid w:val="00E4759E"/>
    <w:rsid w:val="00E575E7"/>
    <w:rsid w:val="00E65A24"/>
    <w:rsid w:val="00E6739C"/>
    <w:rsid w:val="00E955C0"/>
    <w:rsid w:val="00EF3EB3"/>
    <w:rsid w:val="00EF5A7D"/>
    <w:rsid w:val="00EF7C5E"/>
    <w:rsid w:val="00F009B6"/>
    <w:rsid w:val="00F747EF"/>
    <w:rsid w:val="00F83CD9"/>
    <w:rsid w:val="00FA328C"/>
    <w:rsid w:val="00FD1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12FC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2567"/>
    <w:pPr>
      <w:jc w:val="both"/>
    </w:pPr>
    <w:rPr>
      <w:sz w:val="24"/>
      <w:szCs w:val="24"/>
      <w:lang w:val="en-GB" w:eastAsia="zh-TW"/>
    </w:rPr>
  </w:style>
  <w:style w:type="paragraph" w:styleId="Heading1">
    <w:name w:val="heading 1"/>
    <w:aliases w:val="PAPER TITLE"/>
    <w:basedOn w:val="Normal"/>
    <w:next w:val="Normal"/>
    <w:qFormat/>
    <w:rsid w:val="00F009B6"/>
    <w:pPr>
      <w:keepNext/>
      <w:spacing w:before="480" w:after="480"/>
      <w:jc w:val="center"/>
      <w:outlineLvl w:val="0"/>
    </w:pPr>
    <w:rPr>
      <w:rFonts w:cs="Arial"/>
      <w:b/>
      <w:bCs/>
      <w:caps/>
      <w:kern w:val="32"/>
      <w:sz w:val="32"/>
      <w:szCs w:val="32"/>
    </w:rPr>
  </w:style>
  <w:style w:type="paragraph" w:styleId="Heading2">
    <w:name w:val="heading 2"/>
    <w:aliases w:val="SECTION HEADING"/>
    <w:basedOn w:val="Normal"/>
    <w:next w:val="Normal"/>
    <w:qFormat/>
    <w:rsid w:val="00644FF9"/>
    <w:pPr>
      <w:keepNext/>
      <w:spacing w:before="480" w:after="240"/>
      <w:outlineLvl w:val="1"/>
    </w:pPr>
    <w:rPr>
      <w:rFonts w:cs="Arial"/>
      <w:b/>
      <w:bCs/>
      <w:iCs/>
      <w:caps/>
    </w:rPr>
  </w:style>
  <w:style w:type="paragraph" w:styleId="Heading3">
    <w:name w:val="heading 3"/>
    <w:aliases w:val="SecondaryHeading"/>
    <w:basedOn w:val="Normal"/>
    <w:next w:val="Normal"/>
    <w:qFormat/>
    <w:rsid w:val="00101C38"/>
    <w:pPr>
      <w:keepNext/>
      <w:spacing w:before="240" w:after="24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tBullet">
    <w:name w:val="1st Bullet"/>
    <w:basedOn w:val="Normal"/>
    <w:next w:val="Normal"/>
    <w:rsid w:val="00E65A24"/>
    <w:pPr>
      <w:numPr>
        <w:numId w:val="2"/>
      </w:numPr>
    </w:pPr>
  </w:style>
  <w:style w:type="paragraph" w:customStyle="1" w:styleId="2ndBullet">
    <w:name w:val="2nd Bullet"/>
    <w:basedOn w:val="Normal"/>
    <w:rsid w:val="00E65A24"/>
    <w:pPr>
      <w:numPr>
        <w:numId w:val="3"/>
      </w:numPr>
      <w:ind w:left="1080"/>
    </w:pPr>
    <w:rPr>
      <w:lang w:val="en-US"/>
    </w:rPr>
  </w:style>
  <w:style w:type="paragraph" w:customStyle="1" w:styleId="3rdBullet">
    <w:name w:val="3rd Bullet"/>
    <w:basedOn w:val="Normal"/>
    <w:rsid w:val="00E65A24"/>
    <w:pPr>
      <w:numPr>
        <w:numId w:val="4"/>
      </w:numPr>
      <w:ind w:left="1800"/>
    </w:pPr>
    <w:rPr>
      <w:lang w:val="en-US"/>
    </w:rPr>
  </w:style>
  <w:style w:type="paragraph" w:customStyle="1" w:styleId="Author">
    <w:name w:val="Author"/>
    <w:basedOn w:val="Normal"/>
    <w:rsid w:val="00101C38"/>
    <w:pPr>
      <w:jc w:val="center"/>
    </w:pPr>
  </w:style>
  <w:style w:type="paragraph" w:customStyle="1" w:styleId="TertiaryHeadings">
    <w:name w:val="Tertiary Headings"/>
    <w:basedOn w:val="Normal"/>
    <w:rsid w:val="00101C38"/>
    <w:pPr>
      <w:spacing w:before="240" w:after="240"/>
    </w:pPr>
    <w:rPr>
      <w:i/>
    </w:rPr>
  </w:style>
  <w:style w:type="paragraph" w:customStyle="1" w:styleId="TableHeading">
    <w:name w:val="Table Heading"/>
    <w:basedOn w:val="Normal"/>
    <w:rsid w:val="00101C38"/>
    <w:pPr>
      <w:jc w:val="center"/>
    </w:pPr>
  </w:style>
  <w:style w:type="paragraph" w:customStyle="1" w:styleId="FigureHeading">
    <w:name w:val="Figure Heading"/>
    <w:basedOn w:val="Normal"/>
    <w:rsid w:val="00101C38"/>
    <w:pPr>
      <w:jc w:val="center"/>
    </w:pPr>
  </w:style>
  <w:style w:type="paragraph" w:styleId="Header">
    <w:name w:val="header"/>
    <w:basedOn w:val="Normal"/>
    <w:link w:val="HeaderChar"/>
    <w:uiPriority w:val="99"/>
    <w:rsid w:val="00096759"/>
    <w:pPr>
      <w:tabs>
        <w:tab w:val="center" w:pos="4153"/>
        <w:tab w:val="right" w:pos="8306"/>
      </w:tabs>
    </w:pPr>
  </w:style>
  <w:style w:type="paragraph" w:styleId="Footer">
    <w:name w:val="footer"/>
    <w:basedOn w:val="Normal"/>
    <w:rsid w:val="00096759"/>
    <w:pPr>
      <w:tabs>
        <w:tab w:val="center" w:pos="4153"/>
        <w:tab w:val="right" w:pos="8306"/>
      </w:tabs>
    </w:pPr>
  </w:style>
  <w:style w:type="paragraph" w:styleId="BalloonText">
    <w:name w:val="Balloon Text"/>
    <w:basedOn w:val="Normal"/>
    <w:link w:val="BalloonTextChar"/>
    <w:rsid w:val="00D03485"/>
    <w:rPr>
      <w:rFonts w:ascii="Lucida Grande" w:hAnsi="Lucida Grande" w:cs="Lucida Grande"/>
      <w:sz w:val="18"/>
      <w:szCs w:val="18"/>
    </w:rPr>
  </w:style>
  <w:style w:type="character" w:customStyle="1" w:styleId="BalloonTextChar">
    <w:name w:val="Balloon Text Char"/>
    <w:basedOn w:val="DefaultParagraphFont"/>
    <w:link w:val="BalloonText"/>
    <w:rsid w:val="00D03485"/>
    <w:rPr>
      <w:rFonts w:ascii="Lucida Grande" w:hAnsi="Lucida Grande" w:cs="Lucida Grande"/>
      <w:sz w:val="18"/>
      <w:szCs w:val="18"/>
      <w:lang w:val="en-GB" w:eastAsia="zh-TW"/>
    </w:rPr>
  </w:style>
  <w:style w:type="table" w:styleId="TableGrid">
    <w:name w:val="Table Grid"/>
    <w:basedOn w:val="TableNormal"/>
    <w:rsid w:val="004B55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4B5572"/>
    <w:rPr>
      <w:color w:val="0000FF" w:themeColor="hyperlink"/>
      <w:u w:val="single"/>
    </w:rPr>
  </w:style>
  <w:style w:type="character" w:styleId="FollowedHyperlink">
    <w:name w:val="FollowedHyperlink"/>
    <w:basedOn w:val="DefaultParagraphFont"/>
    <w:rsid w:val="00206C8E"/>
    <w:rPr>
      <w:color w:val="800080" w:themeColor="followedHyperlink"/>
      <w:u w:val="single"/>
    </w:rPr>
  </w:style>
  <w:style w:type="character" w:customStyle="1" w:styleId="HeaderChar">
    <w:name w:val="Header Char"/>
    <w:basedOn w:val="DefaultParagraphFont"/>
    <w:link w:val="Header"/>
    <w:uiPriority w:val="99"/>
    <w:rsid w:val="00797E56"/>
    <w:rPr>
      <w:sz w:val="24"/>
      <w:szCs w:val="24"/>
      <w:lang w:val="en-GB" w:eastAsia="zh-TW"/>
    </w:rPr>
  </w:style>
  <w:style w:type="paragraph" w:styleId="BodyText">
    <w:name w:val="Body Text"/>
    <w:basedOn w:val="Normal"/>
    <w:link w:val="BodyTextChar"/>
    <w:rsid w:val="00797E56"/>
    <w:pPr>
      <w:jc w:val="left"/>
    </w:pPr>
    <w:rPr>
      <w:rFonts w:ascii="Arial" w:eastAsia="Times New Roman" w:hAnsi="Arial"/>
      <w:szCs w:val="20"/>
      <w:lang w:val="en-US" w:eastAsia="en-US"/>
    </w:rPr>
  </w:style>
  <w:style w:type="character" w:customStyle="1" w:styleId="BodyTextChar">
    <w:name w:val="Body Text Char"/>
    <w:basedOn w:val="DefaultParagraphFont"/>
    <w:link w:val="BodyText"/>
    <w:rsid w:val="00797E56"/>
    <w:rPr>
      <w:rFonts w:ascii="Arial" w:eastAsia="Times New Roman" w:hAnsi="Arial"/>
      <w:sz w:val="24"/>
    </w:rPr>
  </w:style>
  <w:style w:type="paragraph" w:styleId="NormalWeb">
    <w:name w:val="Normal (Web)"/>
    <w:basedOn w:val="Normal"/>
    <w:uiPriority w:val="99"/>
    <w:unhideWhenUsed/>
    <w:rsid w:val="00797E56"/>
    <w:pPr>
      <w:spacing w:before="100" w:beforeAutospacing="1" w:after="100" w:afterAutospacing="1"/>
      <w:jc w:val="left"/>
    </w:pPr>
    <w:rPr>
      <w:rFonts w:eastAsia="Times New Roman"/>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2567"/>
    <w:pPr>
      <w:jc w:val="both"/>
    </w:pPr>
    <w:rPr>
      <w:sz w:val="24"/>
      <w:szCs w:val="24"/>
      <w:lang w:val="en-GB" w:eastAsia="zh-TW"/>
    </w:rPr>
  </w:style>
  <w:style w:type="paragraph" w:styleId="Heading1">
    <w:name w:val="heading 1"/>
    <w:aliases w:val="PAPER TITLE"/>
    <w:basedOn w:val="Normal"/>
    <w:next w:val="Normal"/>
    <w:qFormat/>
    <w:rsid w:val="00F009B6"/>
    <w:pPr>
      <w:keepNext/>
      <w:spacing w:before="480" w:after="480"/>
      <w:jc w:val="center"/>
      <w:outlineLvl w:val="0"/>
    </w:pPr>
    <w:rPr>
      <w:rFonts w:cs="Arial"/>
      <w:b/>
      <w:bCs/>
      <w:caps/>
      <w:kern w:val="32"/>
      <w:sz w:val="32"/>
      <w:szCs w:val="32"/>
    </w:rPr>
  </w:style>
  <w:style w:type="paragraph" w:styleId="Heading2">
    <w:name w:val="heading 2"/>
    <w:aliases w:val="SECTION HEADING"/>
    <w:basedOn w:val="Normal"/>
    <w:next w:val="Normal"/>
    <w:qFormat/>
    <w:rsid w:val="00644FF9"/>
    <w:pPr>
      <w:keepNext/>
      <w:spacing w:before="480" w:after="240"/>
      <w:outlineLvl w:val="1"/>
    </w:pPr>
    <w:rPr>
      <w:rFonts w:cs="Arial"/>
      <w:b/>
      <w:bCs/>
      <w:iCs/>
      <w:caps/>
    </w:rPr>
  </w:style>
  <w:style w:type="paragraph" w:styleId="Heading3">
    <w:name w:val="heading 3"/>
    <w:aliases w:val="SecondaryHeading"/>
    <w:basedOn w:val="Normal"/>
    <w:next w:val="Normal"/>
    <w:qFormat/>
    <w:rsid w:val="00101C38"/>
    <w:pPr>
      <w:keepNext/>
      <w:spacing w:before="240" w:after="24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tBullet">
    <w:name w:val="1st Bullet"/>
    <w:basedOn w:val="Normal"/>
    <w:next w:val="Normal"/>
    <w:rsid w:val="00E65A24"/>
    <w:pPr>
      <w:numPr>
        <w:numId w:val="2"/>
      </w:numPr>
    </w:pPr>
  </w:style>
  <w:style w:type="paragraph" w:customStyle="1" w:styleId="2ndBullet">
    <w:name w:val="2nd Bullet"/>
    <w:basedOn w:val="Normal"/>
    <w:rsid w:val="00E65A24"/>
    <w:pPr>
      <w:numPr>
        <w:numId w:val="3"/>
      </w:numPr>
      <w:ind w:left="1080"/>
    </w:pPr>
    <w:rPr>
      <w:lang w:val="en-US"/>
    </w:rPr>
  </w:style>
  <w:style w:type="paragraph" w:customStyle="1" w:styleId="3rdBullet">
    <w:name w:val="3rd Bullet"/>
    <w:basedOn w:val="Normal"/>
    <w:rsid w:val="00E65A24"/>
    <w:pPr>
      <w:numPr>
        <w:numId w:val="4"/>
      </w:numPr>
      <w:ind w:left="1800"/>
    </w:pPr>
    <w:rPr>
      <w:lang w:val="en-US"/>
    </w:rPr>
  </w:style>
  <w:style w:type="paragraph" w:customStyle="1" w:styleId="Author">
    <w:name w:val="Author"/>
    <w:basedOn w:val="Normal"/>
    <w:rsid w:val="00101C38"/>
    <w:pPr>
      <w:jc w:val="center"/>
    </w:pPr>
  </w:style>
  <w:style w:type="paragraph" w:customStyle="1" w:styleId="TertiaryHeadings">
    <w:name w:val="Tertiary Headings"/>
    <w:basedOn w:val="Normal"/>
    <w:rsid w:val="00101C38"/>
    <w:pPr>
      <w:spacing w:before="240" w:after="240"/>
    </w:pPr>
    <w:rPr>
      <w:i/>
    </w:rPr>
  </w:style>
  <w:style w:type="paragraph" w:customStyle="1" w:styleId="TableHeading">
    <w:name w:val="Table Heading"/>
    <w:basedOn w:val="Normal"/>
    <w:rsid w:val="00101C38"/>
    <w:pPr>
      <w:jc w:val="center"/>
    </w:pPr>
  </w:style>
  <w:style w:type="paragraph" w:customStyle="1" w:styleId="FigureHeading">
    <w:name w:val="Figure Heading"/>
    <w:basedOn w:val="Normal"/>
    <w:rsid w:val="00101C38"/>
    <w:pPr>
      <w:jc w:val="center"/>
    </w:pPr>
  </w:style>
  <w:style w:type="paragraph" w:styleId="Header">
    <w:name w:val="header"/>
    <w:basedOn w:val="Normal"/>
    <w:link w:val="HeaderChar"/>
    <w:uiPriority w:val="99"/>
    <w:rsid w:val="00096759"/>
    <w:pPr>
      <w:tabs>
        <w:tab w:val="center" w:pos="4153"/>
        <w:tab w:val="right" w:pos="8306"/>
      </w:tabs>
    </w:pPr>
  </w:style>
  <w:style w:type="paragraph" w:styleId="Footer">
    <w:name w:val="footer"/>
    <w:basedOn w:val="Normal"/>
    <w:rsid w:val="00096759"/>
    <w:pPr>
      <w:tabs>
        <w:tab w:val="center" w:pos="4153"/>
        <w:tab w:val="right" w:pos="8306"/>
      </w:tabs>
    </w:pPr>
  </w:style>
  <w:style w:type="paragraph" w:styleId="BalloonText">
    <w:name w:val="Balloon Text"/>
    <w:basedOn w:val="Normal"/>
    <w:link w:val="BalloonTextChar"/>
    <w:rsid w:val="00D03485"/>
    <w:rPr>
      <w:rFonts w:ascii="Lucida Grande" w:hAnsi="Lucida Grande" w:cs="Lucida Grande"/>
      <w:sz w:val="18"/>
      <w:szCs w:val="18"/>
    </w:rPr>
  </w:style>
  <w:style w:type="character" w:customStyle="1" w:styleId="BalloonTextChar">
    <w:name w:val="Balloon Text Char"/>
    <w:basedOn w:val="DefaultParagraphFont"/>
    <w:link w:val="BalloonText"/>
    <w:rsid w:val="00D03485"/>
    <w:rPr>
      <w:rFonts w:ascii="Lucida Grande" w:hAnsi="Lucida Grande" w:cs="Lucida Grande"/>
      <w:sz w:val="18"/>
      <w:szCs w:val="18"/>
      <w:lang w:val="en-GB" w:eastAsia="zh-TW"/>
    </w:rPr>
  </w:style>
  <w:style w:type="table" w:styleId="TableGrid">
    <w:name w:val="Table Grid"/>
    <w:basedOn w:val="TableNormal"/>
    <w:rsid w:val="004B55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4B5572"/>
    <w:rPr>
      <w:color w:val="0000FF" w:themeColor="hyperlink"/>
      <w:u w:val="single"/>
    </w:rPr>
  </w:style>
  <w:style w:type="character" w:styleId="FollowedHyperlink">
    <w:name w:val="FollowedHyperlink"/>
    <w:basedOn w:val="DefaultParagraphFont"/>
    <w:rsid w:val="00206C8E"/>
    <w:rPr>
      <w:color w:val="800080" w:themeColor="followedHyperlink"/>
      <w:u w:val="single"/>
    </w:rPr>
  </w:style>
  <w:style w:type="character" w:customStyle="1" w:styleId="HeaderChar">
    <w:name w:val="Header Char"/>
    <w:basedOn w:val="DefaultParagraphFont"/>
    <w:link w:val="Header"/>
    <w:uiPriority w:val="99"/>
    <w:rsid w:val="00797E56"/>
    <w:rPr>
      <w:sz w:val="24"/>
      <w:szCs w:val="24"/>
      <w:lang w:val="en-GB" w:eastAsia="zh-TW"/>
    </w:rPr>
  </w:style>
  <w:style w:type="paragraph" w:styleId="BodyText">
    <w:name w:val="Body Text"/>
    <w:basedOn w:val="Normal"/>
    <w:link w:val="BodyTextChar"/>
    <w:rsid w:val="00797E56"/>
    <w:pPr>
      <w:jc w:val="left"/>
    </w:pPr>
    <w:rPr>
      <w:rFonts w:ascii="Arial" w:eastAsia="Times New Roman" w:hAnsi="Arial"/>
      <w:szCs w:val="20"/>
      <w:lang w:val="en-US" w:eastAsia="en-US"/>
    </w:rPr>
  </w:style>
  <w:style w:type="character" w:customStyle="1" w:styleId="BodyTextChar">
    <w:name w:val="Body Text Char"/>
    <w:basedOn w:val="DefaultParagraphFont"/>
    <w:link w:val="BodyText"/>
    <w:rsid w:val="00797E56"/>
    <w:rPr>
      <w:rFonts w:ascii="Arial" w:eastAsia="Times New Roman" w:hAnsi="Arial"/>
      <w:sz w:val="24"/>
    </w:rPr>
  </w:style>
  <w:style w:type="paragraph" w:styleId="NormalWeb">
    <w:name w:val="Normal (Web)"/>
    <w:basedOn w:val="Normal"/>
    <w:uiPriority w:val="99"/>
    <w:unhideWhenUsed/>
    <w:rsid w:val="00797E56"/>
    <w:pPr>
      <w:spacing w:before="100" w:beforeAutospacing="1" w:after="100" w:afterAutospacing="1"/>
      <w:jc w:val="left"/>
    </w:pPr>
    <w:rPr>
      <w:rFonts w:eastAsia="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nc-nd/3.0/deed.en_U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walucas@mit.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dio.org/files/crawleyetcdiosyllabus2.0" TargetMode="External"/><Relationship Id="rId5" Type="http://schemas.openxmlformats.org/officeDocument/2006/relationships/settings" Target="settings.xml"/><Relationship Id="rId15" Type="http://schemas.openxmlformats.org/officeDocument/2006/relationships/hyperlink" Target="http://creativecommons.org/licenses/by-nc-nd/3.0/deed.en_US" TargetMode="External"/><Relationship Id="rId10" Type="http://schemas.openxmlformats.org/officeDocument/2006/relationships/hyperlink" Target="http://www.cdio.org/files/crawleyetcdiosyllabus2.0" TargetMode="External"/><Relationship Id="rId4" Type="http://schemas.microsoft.com/office/2007/relationships/stylesWithEffects" Target="stylesWithEffects.xml"/><Relationship Id="rId9" Type="http://schemas.openxmlformats.org/officeDocument/2006/relationships/hyperlink" Target="http://web.mit.edu/gordonhelp/"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3BEA8-2C5D-40D0-B84B-709F2508D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10</Pages>
  <Words>4453</Words>
  <Characters>25385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SUMMARY PAPER TITLE IN TIMES ROMAN 16PT, UPPER CASE, BOLD AND CENTRED</vt:lpstr>
    </vt:vector>
  </TitlesOfParts>
  <Company>NUS</Company>
  <LinksUpToDate>false</LinksUpToDate>
  <CharactersWithSpaces>29779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PAPER TITLE IN TIMES ROMAN 16PT, UPPER CASE, BOLD AND CENTRED</dc:title>
  <dc:creator>NUS</dc:creator>
  <cp:lastModifiedBy>walucas</cp:lastModifiedBy>
  <cp:revision>7</cp:revision>
  <cp:lastPrinted>2014-04-23T18:52:00Z</cp:lastPrinted>
  <dcterms:created xsi:type="dcterms:W3CDTF">2014-04-23T15:58:00Z</dcterms:created>
  <dcterms:modified xsi:type="dcterms:W3CDTF">2014-04-23T19:14:00Z</dcterms:modified>
</cp:coreProperties>
</file>